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ATAS/912/2023 vom 24. November 2023</w:t>
      </w:r>
    </w:p>
    <w:p>
      <w:r>
        <w:t>GE Cour de justice, 2023-11-24, FR</w:t>
      </w:r>
    </w:p>
    <w:p>
      <w:r>
        <w:rPr>
          <w:b/>
        </w:rPr>
        <w:t xml:space="preserve">Quelle: </w:t>
      </w:r>
      <w:r>
        <w:t>https://mcp.opencaselaw.ch/entscheid/ge_gerichte_ATAS_912_2023</w:t>
      </w:r>
    </w:p>
    <w:p>
      <w:r>
        <w:t>FR: GE_GERICHTE ATAS/912/2023 du 24 novembre 2023</w:t>
      </w:r>
    </w:p>
    <w:p>
      <w:r>
        <w:t>IT: GE_GERICHTE ATAS/912/2023 del 24 novembre 2023</w:t>
      </w:r>
    </w:p>
    <w:p>
      <w:pPr>
        <w:pStyle w:val="Heading2"/>
      </w:pPr>
      <w:r>
        <w:t>Erwägungen</w:t>
      </w:r>
    </w:p>
    <w:p>
      <w:r>
        <w:rPr>
          <w:b/>
        </w:rPr>
        <w:t>E. 1.1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w:t>
      </w:r>
    </w:p>
    <w:p>
      <w:r>
        <w:t>A/1492/2021 - 7/15 - naturelle (ATF 119 V 335 consid. 1 ; ATF 118 V 286 consid. 1b et les références) et adéquate avec l’événement assuré (ATF 125 V 456 consid. 5a et les références).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La simple possibilité que l'accident n'ait plus d'effet causal ne suffit pas (ATF 126 V 360 consid. 5b ; ATF 125 V 195 consid. 2 ; RAMA 2000 n° U 363 p. 46).</w:t>
      </w:r>
    </w:p>
    <w:p>
      <w:r>
        <w:rPr>
          <w:b/>
        </w:rPr>
        <w:t>E. 1.2</w:t>
      </w:r>
    </w:p>
    <w:p>
      <w:r>
        <w:t>Les prestations d'assurance sont également allouées en cas de rechutes et de séquelles tardives (art. 11 de l’ordonnance sur l'assurance-accidents, du 20 décembre 1982 - OLAA ; RS 832.202). Celles-ci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 arrêt du Tribunal fédéral des assurances U 80/05 du 18 novembre 2005 consid.1.1).</w:t>
      </w:r>
    </w:p>
    <w:p>
      <w:r>
        <w:rPr>
          <w:b/>
        </w:rPr>
        <w:t>E. 1.3</w:t>
      </w:r>
    </w:p>
    <w:p>
      <w:r>
        <w:t>Aux termes de l'art. 10 al. 1 LAA, l'assuré a droit au traitement médical approprié des lésions résultant de l'accident. S'il est totalement ou partiellement incapable de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Enfin, si l'assuré est invalide (art. 8 LPGA) à 10% au moins par suite de l'accident, il a droit à une rente d'invalidité (art. 18 al. 1 LAA). Le droit à la rente prend naissance dès qu'il n'y a plus lieu d'attendre de la continuation du traitement</w:t>
      </w:r>
    </w:p>
    <w:p>
      <w:r>
        <w:t>A/1492/2021 - 8/15 - médical une sensible amélioration de l'état de l'assuré et que les éventuelles mesures de réadaptation de l'assurance-invalidité ont été menées à terme (art. 19 al. 1 phr. 1 LAA). Cependant, le droit au traitement médical et aux indemnités journalières cesse dès la naissance du droit à la rente au sens de l'art. 19 al. 1 LAA (art. 19 al. 1 phr. 2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prévu par l'art. 18 al. 1 LAA (cf. ATF 134 V 109 consid. 4.1 ; ATF 133 V 57 consid. 6.6.2). Autrement dit, l'assureur- accidents est tenu d'octroyer une indemnité journalière et de prendre en charge le traitement médical aussi longtemps qu'il y a lieu d'attendre une amélioration notable de l'état de santé. Si une telle amélioration ne peut plus être envisagée, il doit clore le cas (arrêt du Tribunal fédéral 8C_589/2018 du 4 juillet 2019 consid. 4.2). Selon l'art. 21 al. 1 LAA, lorsque la rente a été fixée, les prestations pour soins et remboursement de frais (art. 10 à 13 LAA) sont accordées à son bénéficiaire, notamment lorsqu'il a besoin de manière durable d'un traitement et de soins pour conserver sa capacité résiduelle de gain (let. c) ou lorsqu'il présente une incapacité de gain et que des mesures médicales amélioreraient notablement son état de santé ou empêcheraient que celui-ci ne subisse une notable détérioration (let. d). Ainsi, les conditions du droit à la prise en charge des frais de traitement médical diffèrent selon que l'assuré est ou n'est pas au bénéfice d'une rente (ATF 116 V 41 consid. 3b).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En revanche, dans l'éventualité visée à l'art. 21 al. 1 LAA, un traitement ne peut être pris en charge qu'aux conditions énumérées à cette disposition (arrêt du Tribunal fédéral 8C_332/2012 du 18 avril 2013 consid. 1).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Ni la simple possibilité d'un résultat positif d'un autre traitement médical, ni un progrès thérapeutique seulement insignifiant escompté d'autres mesures thérapeutiques comme une cure thermale ne donnent droit à leur mise en œuvre. Il n'y a pas d'amélioration sensible de l'état de santé quand la</w:t>
      </w:r>
    </w:p>
    <w:p>
      <w:r>
        <w:t>A/1492/2021 - 9/15 - mesure thérapeutique (p. ex. une cure annuelle) ne fait que soulager momentanément des douleurs occasionnées par un état par ailleurs stationnaire (RAMA 2005 n° U 557 p. 388, U 244/04 consid. 3.1 ; arrêt du Tribunal fédéral 8C_179/2014 du 16 mars 2015 consid. 4.1). Cette question doit être examinée de manière prospective. La clôture séparée d’un cas d’assurance-accidents pour les troubles psychiques d’une part et les troubles somatiques d’autre part n’entre pas en ligne de compte (arrêt du Tribunal fédéral 8C_235/2020 du 15 février 2021 consid. 2.3 et les références).</w:t>
      </w:r>
    </w:p>
    <w:p>
      <w:r>
        <w:rPr>
          <w:b/>
        </w:rPr>
        <w:t>E. 2</w:t>
      </w:r>
    </w:p>
    <w:p>
      <w:r>
        <w:t>En application de l’arrêt du Tribunal fédéral, il convient d’ordonner une expertise confiée un spécialiste FMH en chirurgie orthopédique (épaules) pour établir si l’état de santé du recourant était stabilisé dès le 1er février 2021 et sinon depuis quand il l’est devenu, en se prononçant sur les opinions divergentes sur cette question des Drs D______ et G______.</w:t>
      </w:r>
    </w:p>
    <w:p>
      <w:r>
        <w:rPr>
          <w:b/>
        </w:rPr>
        <w:t>E. 3</w:t>
      </w:r>
    </w:p>
    <w:p>
      <w:r>
        <w:t>Status et constatations objectives</w:t>
      </w:r>
    </w:p>
    <w:p>
      <w:r>
        <w:rPr>
          <w:b/>
        </w:rPr>
        <w:t>E. 3.1</w:t>
      </w:r>
    </w:p>
    <w:p>
      <w:r>
        <w:t>L’intimée a indiqué n’avoir aucun motif de récusation à l’égard du Dr I______, mais a néanmoins constaté que celui-ci n’avait pas de compétence reconnue en médecine d’assurance, n’étant, notamment, pas certifié SIM et qu’il travaillait avec le Dr F______ à l’hôpital J______ ce qui pouvait donner l’apparence d’une prévention et faire redouter une activité partiale de l’expert. Elle a proposé de désigner un expert exerçant à Neuchâtel.</w:t>
      </w:r>
    </w:p>
    <w:p>
      <w:r>
        <w:rPr>
          <w:b/>
        </w:rPr>
        <w:t>E. 3.2.1</w:t>
      </w:r>
    </w:p>
    <w:p>
      <w:r>
        <w:t>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Elle n'impose pas la récusation seulement lorsqu'une prévention effective est établie, car une disposition interne de l'expert ne peut guère être prouvée ; il suffit que les circonstances donnent l'apparence de la prévention et fassent redouter une activité partiale. Seules des circonstances constatées objectivement doivent être prises en considération ; les impressions individuelles d'une des parties au procès ne sont pas décisives (cf. ATF 134 I 20 consid. 4.2 p. 21 et les arrêts cités).</w:t>
      </w:r>
    </w:p>
    <w:p>
      <w:r>
        <w:rPr>
          <w:b/>
        </w:rPr>
        <w:t>E. 3.2.2</w:t>
      </w:r>
    </w:p>
    <w:p>
      <w:r>
        <w:t>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 3.4.2.7 p. 257; 138 V 271 consid. 1.1 p. 274 s.).</w:t>
      </w:r>
    </w:p>
    <w:p>
      <w:r>
        <w:t>A/1492/2021 - 10/15 - Le Tribunal fédéral a jugé que l'appartenance à un même centre d'expertise, qui n'implique normalement pas une présence régulière dans les mêmes locaux, n'est pas de nature à favoriser des liens plus étroits que ceux pouvant exister entre des spécialistes qui se croisent à l'occasion hors de leur lieu de travail habituel. Il en va en revanche différemment de deux médecins qui travaillent tous les jours dans les mêmes locaux au sein d'un petit cabinet de groupe dont ils partagent les frais. De tels contacts quotidiens doublés d'une communauté d'intérêts économiques à travers le partage des frais constituent des éléments objectifs suffisants - au vu des exigences élevées posées à l'impartialité des experts médicaux - pour faire naître à tout le moins une apparence de prévention lorsque l'un des associés est désigné comme expert par un assureur-accidents alors que son associé a déjà émis un avis médical sur le cas en tant que médecin-conseil dudit assureur (ATF 148 V 225 consid. 5.3). La certification SIM est certes exigée pour les experts mandatés par les assureurs (art. 44 LPGA et 7m al. 2 de l'ordonnance sur la partie générale du droit des assurances sociales du 11 septembre 2002 [OPGA - RS 830.11] entré en vigueur le 1er janvier 2022), mais non pour les expertises judiciaires.</w:t>
      </w:r>
    </w:p>
    <w:p>
      <w:r>
        <w:rPr>
          <w:b/>
        </w:rPr>
        <w:t>E. 3.3</w:t>
      </w:r>
    </w:p>
    <w:p>
      <w:r>
        <w:t>En l'espèce, le fait que le Dr I______ ne soit pas certifié SIM ne remet pas en cause ses compétences pour expertiser le recourant, étant rappelé que cette certification n’est pas exigée pour les expertises judiciaires. Par ailleurs, le fait que le Dr I______, dont le cabinet médical se situe aux Acacias, exerce partiellement son activité à l’hôpital J______, où le Dr F______ exerce son activité, ne suffit pas, au regard des circonstances du cas d’espèce, à donner l’apparence d’une prévention, ni à faire redouter une activité partiale de l’expert, car le Dr F______ n’a pas suivi le recourant, mais ne l’a rencontré qu’à une reprise, il y a trois ans (le 2 novembre 2020), à la demande du Dr D______. Aucun élément de la procédure ne laisse penser que le Dr F______ pourrait interférer dans l’appréciation du Dr I______. Il n’y a ainsi pas de motif justifiant un changement d’expert.</w:t>
      </w:r>
    </w:p>
    <w:p>
      <w:r>
        <w:rPr>
          <w:b/>
        </w:rPr>
        <w:t>E. 3.4</w:t>
      </w:r>
    </w:p>
    <w:p>
      <w:r>
        <w:t>L’intimée a encore considéré qu’il n’appartenait pas à un médecin de trancher la question juridique de savoir si, en présence d’un rapport de causalité naturelle entre l’événement assuré et l’atteinte à la santé, la condition indispensable de l’existence d’un lien de causalité adéquate était remplie.</w:t>
      </w:r>
    </w:p>
    <w:p>
      <w:r>
        <w:rPr>
          <w:b/>
        </w:rPr>
        <w:t>E. 3.5</w:t>
      </w:r>
    </w:p>
    <w:p>
      <w:r>
        <w:t>S’il appartient en dernier lieu au juge de trancher la question de la causalité adéquate, qui est effectivement de nature juridique, rien n’empêche celui-ci de poser des questions à ce sujet à l’expert, de sorte que la mission d’expertise ne sera pas corrigée sur ce point.</w:t>
      </w:r>
    </w:p>
    <w:p>
      <w:r>
        <w:rPr>
          <w:b/>
        </w:rPr>
        <w:t>E. 3.6</w:t>
      </w:r>
    </w:p>
    <w:p>
      <w:r>
        <w:t>Les questions complémentaires des parties seront ajoutées à la fin de la mission d’expertise.</w:t>
      </w:r>
    </w:p>
    <w:p>
      <w:r>
        <w:t>A/1492/2021 - 11/15 - PAR CES MOTIFS, LA CHAMBRE DES ASSURANCES SOCIALES : Préparatoirement : I. Ordonne une expertise médicale de Monsieur A______ et la confie au docteur I______, spécialiste FMH en chirurgie orthopédique et traumatologie de l’appareil locomoteur, ______, Genève.</w:t>
      </w:r>
    </w:p>
    <w:p>
      <w:r>
        <w:t>II. Dit que la mission d’expertise sera la suivante : A. Prendre connaissance du dossier de la cause. B. Si nécessaire prendre tous renseignements auprès des médecins ayant traité la personne expertisée. C. Examiner la personne expertisée et, si nécessaire, ordonner d'autres examens. D. Établir un rapport comprenant les éléments et les réponses aux questions suivants : 1. Anamnèse détaillée 2. Plaintes de la personne expertisée</w:t>
      </w:r>
    </w:p>
    <w:p>
      <w:r>
        <w:rPr>
          <w:b/>
        </w:rPr>
        <w:t>E. 4</w:t>
      </w:r>
    </w:p>
    <w:p>
      <w:r>
        <w:t>Diagnostics</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4.2.2</w:t>
      </w:r>
    </w:p>
    <w:p>
      <w:r>
        <w:t>Dates d'apparition</w:t>
      </w:r>
    </w:p>
    <w:p>
      <w:r>
        <w:rPr>
          <w:b/>
        </w:rPr>
        <w:t>E. 5</w:t>
      </w:r>
    </w:p>
    <w:p>
      <w:r>
        <w:t>Causalité</w:t>
      </w:r>
    </w:p>
    <w:p>
      <w:r>
        <w:rPr>
          <w:b/>
        </w:rPr>
        <w:t>E. 5.1</w:t>
      </w:r>
    </w:p>
    <w:p>
      <w:r>
        <w:t>Les atteintes constatées sont-elles dans un rapport de causalité avec l’accident ? Plus précisément ce lien de causalité est-il seulement possible (probabilité de moins de 50 %), probable (probabilité de plus de 50 %) ou certain (probabilité de 100 %) ?</w:t>
      </w:r>
    </w:p>
    <w:p>
      <w:r>
        <w:rPr>
          <w:b/>
        </w:rPr>
        <w:t>E. 5.1.1</w:t>
      </w:r>
    </w:p>
    <w:p>
      <w:r>
        <w:t>Veuillez motiver votre réponse pour chaque diagnostic posé.</w:t>
      </w:r>
    </w:p>
    <w:p>
      <w:r>
        <w:rPr>
          <w:b/>
        </w:rPr>
        <w:t>E. 5.1.2</w:t>
      </w:r>
    </w:p>
    <w:p>
      <w:r>
        <w:t>À partir de quel moment le statu quo ante a-t-il été atteint (moment où l’état de santé de la personne expertisée est similaire à celui qui existait immédiatement avant l’accident) ?</w:t>
      </w:r>
    </w:p>
    <w:p>
      <w:r>
        <w:rPr>
          <w:b/>
        </w:rPr>
        <w:t>E. 5.1.3</w:t>
      </w:r>
    </w:p>
    <w:p>
      <w:r>
        <w:t>Veuillez indiquer la date du statu quo ante pour chaque diagnostic posé.</w:t>
      </w:r>
    </w:p>
    <w:p>
      <w:r>
        <w:rPr>
          <w:b/>
        </w:rPr>
        <w:t>E. 5.2</w:t>
      </w:r>
    </w:p>
    <w:p>
      <w:r>
        <w:t>L’accident a-t-il décompensé un état maladif préexistant ?</w:t>
      </w:r>
    </w:p>
    <w:p>
      <w:r>
        <w:rPr>
          <w:b/>
        </w:rPr>
        <w:t>E. 5.2.1</w:t>
      </w:r>
    </w:p>
    <w:p>
      <w:r>
        <w:t>Si oui, à partir de quel moment le statu quo sine a-t-il été atteint (moment où l’état de santé de la personne expertisée est similaire à</w:t>
      </w:r>
    </w:p>
    <w:p>
      <w:r>
        <w:t>A/1492/2021 - 12/15 - celui qui serait survenu tôt ou tard, même sans l’accident par suite d’un développement ordinaire) ?</w:t>
      </w:r>
    </w:p>
    <w:p>
      <w:r>
        <w:rPr>
          <w:b/>
        </w:rPr>
        <w:t>E. 6</w:t>
      </w:r>
    </w:p>
    <w:p>
      <w:r>
        <w:t>Limitations fonctionnelles</w:t>
      </w:r>
    </w:p>
    <w:p>
      <w:r>
        <w:rPr>
          <w:b/>
        </w:rPr>
        <w:t>E. 6.1</w:t>
      </w:r>
    </w:p>
    <w:p>
      <w:r>
        <w:t>Indiquer les limitations fonctionnelles en relation avec chaque diagnostic.</w:t>
      </w:r>
    </w:p>
    <w:p>
      <w:r>
        <w:rPr>
          <w:b/>
        </w:rPr>
        <w:t>E. 6.1.1</w:t>
      </w:r>
    </w:p>
    <w:p>
      <w:r>
        <w:t>Dates d'apparition.</w:t>
      </w:r>
    </w:p>
    <w:p>
      <w:r>
        <w:rPr>
          <w:b/>
        </w:rPr>
        <w:t>E. 7</w:t>
      </w:r>
    </w:p>
    <w:p>
      <w:r>
        <w:t>Capacité de travail</w:t>
      </w:r>
    </w:p>
    <w:p>
      <w:r>
        <w:rPr>
          <w:b/>
        </w:rPr>
        <w:t>E. 7.1</w:t>
      </w:r>
    </w:p>
    <w:p>
      <w:r>
        <w:t>Quelle est la capacité de travail de la personne expertisée dans son activité habituelle, compte tenu des seules atteintes en rapport de causalité (au moins probable - probabilité de plus de 50%) avec l’accident et comment cette capacité de travail a-t-elle évolué depuis l’accident ?</w:t>
      </w:r>
    </w:p>
    <w:p>
      <w:r>
        <w:rPr>
          <w:b/>
        </w:rPr>
        <w:t>E. 7.1.1</w:t>
      </w:r>
    </w:p>
    <w:p>
      <w:r>
        <w:t>Si la capacité de travail est seulement partielle, quelles sont les limitations fonctionnelles qui entrent en ligne de compte ? Depuis quelle date sont-elles présentes ?</w:t>
      </w:r>
    </w:p>
    <w:p>
      <w:r>
        <w:rPr>
          <w:b/>
        </w:rPr>
        <w:t>E. 7.2</w:t>
      </w:r>
    </w:p>
    <w:p>
      <w:r>
        <w:t>Quelle est la capacité de travail de la personne expertisée dans une activité adaptée, compte tenu des seules atteintes en rapport de causalité (au moins probable - probabilité de plus de 50%) avec l’accident ?</w:t>
      </w:r>
    </w:p>
    <w:p>
      <w:r>
        <w:rPr>
          <w:b/>
        </w:rPr>
        <w:t>E. 7.2.1</w:t>
      </w:r>
    </w:p>
    <w:p>
      <w:r>
        <w:t>Si cette capacité de travail est seulement partielle, quelles sont les limitations fonctionnelles qui entrent en ligne de compte ? Depuis quelle date sont-elles présentes ?</w:t>
      </w:r>
    </w:p>
    <w:p>
      <w:r>
        <w:rPr>
          <w:b/>
        </w:rPr>
        <w:t>E. 8</w:t>
      </w:r>
    </w:p>
    <w:p>
      <w:r>
        <w:t>Traitement</w:t>
      </w:r>
    </w:p>
    <w:p>
      <w:r>
        <w:rPr>
          <w:b/>
        </w:rPr>
        <w:t>E. 8.1</w:t>
      </w:r>
    </w:p>
    <w:p>
      <w:r>
        <w:t>Examen du traitement suivi par la personne expertisée et analyse de son adéquation</w:t>
      </w:r>
    </w:p>
    <w:p>
      <w:r>
        <w:rPr>
          <w:b/>
        </w:rPr>
        <w:t>E. 8.2</w:t>
      </w:r>
    </w:p>
    <w:p>
      <w:r>
        <w:t>Propositions thérapeutiques et analyse de leurs effets sur la capacité de travail de la personne expertisée</w:t>
      </w:r>
    </w:p>
    <w:p>
      <w:r>
        <w:rPr>
          <w:b/>
        </w:rPr>
        <w:t>E. 8.3</w:t>
      </w:r>
    </w:p>
    <w:p>
      <w:r>
        <w:t>Peut-on attendre de la poursuite du traitement médical une notable amélioration de l’état de santé de la personne expertisée ?</w:t>
      </w:r>
    </w:p>
    <w:p>
      <w:r>
        <w:rPr>
          <w:b/>
        </w:rPr>
        <w:t>E. 8.4</w:t>
      </w:r>
    </w:p>
    <w:p>
      <w:r>
        <w:t>Si non, à partir de quel moment ne peut-on plus attendre de la continuation du traitement médical une notable amélioration de l’état de santé de la personne expertisée (état final atteint) ?</w:t>
      </w:r>
    </w:p>
    <w:p>
      <w:r>
        <w:rPr>
          <w:b/>
        </w:rPr>
        <w:t>E. 9</w:t>
      </w:r>
    </w:p>
    <w:p>
      <w:r>
        <w:t>Atteinte à l’intégrité</w:t>
      </w:r>
    </w:p>
    <w:p>
      <w:r>
        <w:rPr>
          <w:b/>
        </w:rPr>
        <w:t>E. 9.1</w:t>
      </w:r>
    </w:p>
    <w:p>
      <w:r>
        <w:t>La personne expertisée présente-t-elle une atteinte à l’intégrité définitive, en lien avec les atteintes en rapport de causalité au moins probable (probabilité de plus de 50 %) avec l’accident ?</w:t>
      </w:r>
    </w:p>
    <w:p>
      <w:r>
        <w:rPr>
          <w:b/>
        </w:rPr>
        <w:t>E. 9.2</w:t>
      </w:r>
    </w:p>
    <w:p>
      <w:r>
        <w:t>Si oui, quel est le taux applicable selon les tables de la SUVA ?</w:t>
      </w:r>
    </w:p>
    <w:p>
      <w:r>
        <w:t>A/1492/2021 - 13/15 -</w:t>
      </w:r>
    </w:p>
    <w:p>
      <w:r>
        <w:rPr>
          <w:b/>
        </w:rPr>
        <w:t>E. 9.3</w:t>
      </w:r>
    </w:p>
    <w:p>
      <w:r>
        <w:t>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 avec l’accident doivent être incluses dans le calcul du taux de l’indemnité.</w:t>
      </w:r>
    </w:p>
    <w:p>
      <w:r>
        <w:rPr>
          <w:b/>
        </w:rPr>
        <w:t>E. 10</w:t>
      </w:r>
    </w:p>
    <w:p>
      <w:r>
        <w:t>Appréciation d'avis médicaux du dossier</w:t>
      </w:r>
    </w:p>
    <w:p>
      <w:r>
        <w:rPr>
          <w:b/>
        </w:rPr>
        <w:t>E. 10.1</w:t>
      </w:r>
    </w:p>
    <w:p>
      <w:r>
        <w:t>Êtes-vous d'accord avec les deux rapports du Dr D______ du 16 février 2021 ? pour quels motifs ?</w:t>
      </w:r>
    </w:p>
    <w:p>
      <w:r>
        <w:rPr>
          <w:b/>
        </w:rPr>
        <w:t>E. 10.2</w:t>
      </w:r>
    </w:p>
    <w:p>
      <w:r>
        <w:t>Êtes-vous d'accord avec le rapport du Dr F______ du 2 novembre 2020 ? pour quels motifs ?</w:t>
      </w:r>
    </w:p>
    <w:p>
      <w:r>
        <w:rPr>
          <w:b/>
        </w:rPr>
        <w:t>E. 10.3</w:t>
      </w:r>
    </w:p>
    <w:p>
      <w:r>
        <w:t>Êtes-vous d'accord avec le rapport du Dr G______ du 2 juillet 2021 ? pour quels motifs ?</w:t>
      </w:r>
    </w:p>
    <w:p>
      <w:r>
        <w:rPr>
          <w:b/>
        </w:rPr>
        <w:t>E. 11</w:t>
      </w:r>
    </w:p>
    <w:p>
      <w:r>
        <w:t>Autres facteurs Suite à l’accident du 1er février 2017 :</w:t>
      </w:r>
    </w:p>
    <w:p>
      <w:r>
        <w:rPr>
          <w:b/>
        </w:rPr>
        <w:t>E. 11.1</w:t>
      </w:r>
    </w:p>
    <w:p>
      <w:r>
        <w:t>Les lésions apparues sont-elles graves ?</w:t>
      </w:r>
    </w:p>
    <w:p>
      <w:r>
        <w:rPr>
          <w:b/>
        </w:rPr>
        <w:t>E. 11.2</w:t>
      </w:r>
    </w:p>
    <w:p>
      <w:r>
        <w:t>Ces lésions sont-elles propres, selon l'expérience, à entraîner des troubles psychiques ?</w:t>
      </w:r>
    </w:p>
    <w:p>
      <w:r>
        <w:rPr>
          <w:b/>
        </w:rPr>
        <w:t>E. 11.3</w:t>
      </w:r>
    </w:p>
    <w:p>
      <w:r>
        <w:t>Ces lésions ont-elles nécessité des traitements continus spécifiques et lourds ? Si oui, lesquels ? Pendant quel intervalle de temps ?</w:t>
      </w:r>
    </w:p>
    <w:p>
      <w:r>
        <w:rPr>
          <w:b/>
        </w:rPr>
        <w:t>E. 11.4</w:t>
      </w:r>
    </w:p>
    <w:p>
      <w:r>
        <w:t>Des erreurs médicales dans le traitement du recourant se sont-elles produites ? Si oui, lesquelles et avec quelles conséquences ?</w:t>
      </w:r>
    </w:p>
    <w:p>
      <w:r>
        <w:rPr>
          <w:b/>
        </w:rPr>
        <w:t>E. 11.5</w:t>
      </w:r>
    </w:p>
    <w:p>
      <w:r>
        <w:t>Des difficultés et complications importantes sont-elles apparues au cours de la guérison ? Si oui, lesquelles et avec quelles conséquences ?</w:t>
      </w:r>
    </w:p>
    <w:p>
      <w:r>
        <w:rPr>
          <w:b/>
        </w:rPr>
        <w:t>E. 11.6</w:t>
      </w:r>
    </w:p>
    <w:p>
      <w:r>
        <w:t>Existe-t-il des douleurs physiques persistantes ? Depuis quand ? Atteignent-elles une intensité particulière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w:t>
      </w:r>
    </w:p>
    <w:p>
      <w:r>
        <w:rPr>
          <w:b/>
        </w:rPr>
        <w:t>E. 15</w:t>
      </w:r>
    </w:p>
    <w:p>
      <w:r>
        <w:t>Questions complémentaires du recourant : 1) Quel aurait dû être le port de charge maximal préconisé aux premiers jours de la reprise de travail après l’opération du 14 novembre 2017 ? 2) La reprise de travail post opération du 14 novembre 2017 a-t-elle été trop précoce ?</w:t>
      </w:r>
    </w:p>
    <w:p>
      <w:r>
        <w:t>A/1492/2021 - 14/15 - 3) À la reprise du travail, des ports de charges progressifs auraient- ils dû être préconisés ? 4) Quel est le port de charge maximal actuel pour chacun des membres supérieurs ? 5) Les membres supérieurs droit et gauche sont-ils opérationnels pour une activité professionnelle, en élévation et en abduction ? 6) Les plaintes de douleurs relatives à l’épaule gauche sont-elles compatibles avec les atteintes de l’épaule gauche ? 7) Quelle(s) atteinte(s) présente le tendon du biceps gauche ? 8) La déchirure de la coiffe du côté gauche peut-elle être liée à la reprise d’activité du 18 juin 2018 (port de 25 kg à chaque bras) ? 9) Le poignet droit présente-t-il une tendinite dite « De Quervain », soit une lésion de surcharge ? 10) Quelles atteintes à la biomécanique du membre supérieur droit et sa coordination sont constatées ? 11) Est-il vraisemblable (et conforme à l’expérience de la vie) que le patient droitier ait surexposé et surchargé son épaule gauche en compensation depuis les accidents de 2017 puis 2018 ? 12) Quelles sont les mesures de mobilité des deux épaules constatées par l’expert ? 13) Les épaules droite et gauche sont-elles stabilisées ? 14) Une récupération ad integrum des épaules peut-elle être espérée, cas échéant dans quel délai ? 15) Dans quelle mesure la pathologie de l’épaule gauche peut-elle être conditionnée avec l’impotence de l’épaule droite présente depuis cinq années ?</w:t>
      </w:r>
    </w:p>
    <w:p>
      <w:r>
        <w:rPr>
          <w:b/>
        </w:rPr>
        <w:t>E. 16</w:t>
      </w:r>
    </w:p>
    <w:p>
      <w:r>
        <w:t>Questions complémentaires de l’intimée : 1) Au regard des pièces médicales consignées au dossier et, en particulier, de l’IRM du 4 mars 2020 (dossier, pièce 246), peut-on considérer qu’au 1er février 2020, l’état de santé de l’assuré était stabilisé, soit qu’il ne subsistait plus de mesure thérapeutique susceptible d’améliorer son état de santé ? 2) En d’autres termes, peut-on admettre, au degré de la vraisemblance prépondérante et en tenant compte de l’intégralité des pièces médicales au dossier, que l’opération du 29 octobre 2021 (révision arthroscopique de la coiffe avec suture du tendon du sus- épineux) était constitutive d’une rechute ou s’agissait-il plutôt de la</w:t>
      </w:r>
    </w:p>
    <w:p>
      <w:r>
        <w:t>A/1492/2021 - 15/15 - même atteinte initiale qui n’avait jamais guéri depuis l’accident du 1er février 2017 ? 3) Quels sont les éléments médicaux susceptibles, au degré de la vraisemblance prépondérante, de donner raison aux arguments avancés par le Dr G______ ? 4) Quels sont les éléments médicaux susceptibles de remettre en cause, au degré de la vraisemblance prépondérante, les arguments avancés par le Dr G______ ? En particulier, quelle lecture faites-vous l’IRM du 4 mars 2020 (dossier, pièce 246) ? 5) Dans la mesure où l’état de santé de l’assuré n’était pas stabilisé au 1er février 2020 (l’atteinte initiale n’avait jamais guéri/l’opération du 29 octobre 2021 ne constituait pas une rechute), à partir de quand peut- on considérer que dite stabilisation était acquise ? 6) Quelles sont les limitations fonctionnelles à prendre en compte pour les seules séquelles de l’accident du 1er février 2017 ? 7) Dans une activité adaptée, quelle est la capacité de travail de l’assuré ? III. Invite l’expert à déposer son rapport en trois exemplaires dans les meilleurs délais auprès de la chambre de céans. IV. Réserve le fond ainsi que le sort des frais jusqu’à droit jugé au fond. V. Informe les parties de ce qu’elles peuvent former recours contre la présente ordonnance, en tant qu’elle se prononce sur un motif de récusation formel de l’expert (arrêt du Tribunal fédéral 8C_741/2022 du 6 juillet 2023),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La présente ordonnance et les pièces en possession du recourant, invoquées comme moyens de preuve, doivent être jointes à l'envoi.</w:t>
      </w:r>
    </w:p>
    <w:p>
      <w:r>
        <w:t>La greffière</w:t>
      </w:r>
    </w:p>
    <w:p>
      <w:r>
        <w:t>Isabelle CASTILLO</w:t>
      </w:r>
    </w:p>
    <w:p>
      <w:r>
        <w:t>La présidente</w:t>
      </w:r>
    </w:p>
    <w:p>
      <w:r>
        <w:t>Catherine TAPPONNIER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