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ATAS/912/2015 vom 24. November 2015</w:t>
      </w:r>
    </w:p>
    <w:p>
      <w:r>
        <w:t>GE Cour de justice, 2015-11-24, FR</w:t>
      </w:r>
    </w:p>
    <w:p>
      <w:r>
        <w:rPr>
          <w:b/>
        </w:rPr>
        <w:t xml:space="preserve">Quelle: </w:t>
      </w:r>
      <w:r>
        <w:t>https://mcp.opencaselaw.ch/entscheid/ge_gerichte_ATAS_912_2015</w:t>
      </w:r>
    </w:p>
    <w:p>
      <w:r>
        <w:t>FR: GE_GERICHTE ATAS/912/2015 du 24 novembre 2015</w:t>
      </w:r>
    </w:p>
    <w:p>
      <w:r>
        <w:t>IT: GE_GERICHTE ATAS/912/2015 del 24 novembre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A/764/2015 4/7 2.25% en 2004, 2.5% de 2005 à 2007, 2.75% en 2008, 2% de 2009 à 2011, 1.5% de 2012 à 2013 et 1.75% dès le 1er janvier 2014.</w:t>
      </w:r>
    </w:p>
    <w:p>
      <w:r>
        <w:rPr>
          <w:b/>
        </w:rPr>
        <w:t>E. 4</w:t>
      </w:r>
    </w:p>
    <w:p>
      <w:r>
        <w:t>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w:t>
      </w:r>
    </w:p>
    <w:p>
      <w:r>
        <w:t>A/764/2015 5/7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w:t>
      </w:r>
    </w:p>
    <w:p>
      <w:r>
        <w:rPr>
          <w:b/>
        </w:rPr>
        <w:t>E. 5</w:t>
      </w:r>
    </w:p>
    <w:p>
      <w:r>
        <w:t>En l'espèce, SWISS LIFE a transféré la prestation de sortie du demandeur sur un compte bancaire au Pérou le 17 octobre 2012. L’instruction menée par la chambre de céans n’a pas permis d’établir si SWISS LIFE a requis le consentement écrit de la demanderesse pour ce faire. La chambre de céans a dès lors invité la demanderesse à lui confirmer avoir consenti à ce versement. Celle-ci ne s’est toutefois pas manifestée dans le délai à elle imparti. Il s'avère que même dans un tel cas (art. 5 al. 1 let. c LFLP), la signature du conjoint est exigée. Dès lors, la prestation de sortie du demandeur transférée sur un compte bancaire au Pérou doit être prise en compte dans le calcul des avoirs de prévoyance à partager. Majorée des intérêts, elle est de CHF 1'367.45. Il en sera de même pour les CHF 227.25 versés sur le compte privé du demandeur par la Fondation 2ème pilier SWISS STAFFING le 16 novembre 2011. Majorée des intérêts, cette prestation de libre passage s’élève à CHF 238.65.</w:t>
      </w:r>
    </w:p>
    <w:p>
      <w:r>
        <w:rPr>
          <w:b/>
        </w:rPr>
        <w:t>E. 6</w:t>
      </w:r>
    </w:p>
    <w:p>
      <w:r>
        <w:t>En l’espèce, le juge de première instance a ordonné le partage par moitié des prestations de sortie acquises durant le mariage par les demandeurs. Les dates pertinentes sont, d’une part, celle du mariage, le 9 mai 2009, d’autre part, le 16 décembre 2014, date à laquelle le jugement de divorce est devenu exécutoire.</w:t>
      </w:r>
    </w:p>
    <w:p>
      <w:r>
        <w:rPr>
          <w:b/>
        </w:rPr>
        <w:t>E. 7</w:t>
      </w:r>
    </w:p>
    <w:p>
      <w:r>
        <w:t>Selon les documents produits, la prestation acquise pendant le mariage par le demandeur est de CHF 1'606.10 (CHF 1'367.45 + CHF 238.65). Celle acquise par la demanderesse est de CHF 27'233.85, les intérêts ayant déjà été calculés par les institutions de prévoyance défenderesses. Ainsi le demandeur doit à son ex-épouse le montant de CHF 803.05 (CHF 1'606.10 : 2) et celle-ci doit à celui-là le montant de CHF 13'616.95 (CHF 27'233.85 : 2), de sorte que c’est la demanderesse qui doit au demandeur le montant de CHF 12'813.90 (CHF 13'616.95 – CHF 803.05).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A/764/2015 6/7 OPP 2 ou selon le taux réglementaire, si celui-ci est supérieur (ATF 129 V 255 consid. 3).</w:t>
      </w:r>
    </w:p>
    <w:p>
      <w:r>
        <w:rPr>
          <w:b/>
        </w:rPr>
        <w:t>E. 9</w:t>
      </w:r>
    </w:p>
    <w:p>
      <w:r>
        <w:t>Le demandeur étant domicilié au Pérou, reste à déterminer si le montant qui lui est dû peut lui être versé en espèces ou s'il doit l'être sur un compte de libre passage ouvert auprès d'une institution de prévoyance suisse.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l’assuré peut exiger le paiement en espèces de la prestation de sortie, notamment, lorsqu’il quitte définitivement la Suisse. En conséquence, le demandeur a droit au paiement en espèces du montant qui lui est dû. Le demandeur ne s’est cependant pas manifesté. Il y a, partant, lieu de requérir l’ouverture d’un compte de libre passage en sa faveur à la Fondation institution supplétive de Zurich.</w:t>
      </w:r>
    </w:p>
    <w:p>
      <w:r>
        <w:rPr>
          <w:b/>
        </w:rPr>
        <w:t>E. 10</w:t>
      </w:r>
    </w:p>
    <w:p>
      <w:r>
        <w:t>Aucun émolument ne sera perçu, la procédure étant gratuite (art. 73 al. 2 LPP et 89H al. 1 de la loi sur la procédure administrative du 12 septembre 1985).</w:t>
      </w:r>
    </w:p>
    <w:p>
      <w:r>
        <w:t>***</w:t>
      </w:r>
    </w:p>
    <w:p>
      <w:r>
        <w:t>A/764/2015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