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ATAS/912/2012 vom 11. Juli 2012</w:t>
      </w:r>
    </w:p>
    <w:p>
      <w:r>
        <w:t>GE Cour de justice, 2012-07-11, FR</w:t>
      </w:r>
    </w:p>
    <w:p>
      <w:r>
        <w:rPr>
          <w:b/>
        </w:rPr>
        <w:t xml:space="preserve">Quelle: </w:t>
      </w:r>
      <w:r>
        <w:t>https://mcp.opencaselaw.ch/entscheid/ge_gerichte_ATAS_912_2012</w:t>
      </w:r>
    </w:p>
    <w:p>
      <w:r>
        <w:t>FR: GE_GERICHTE ATAS/912/2012 du 11 juillet 2012</w:t>
      </w:r>
    </w:p>
    <w:p>
      <w:r>
        <w:t>IT: GE_GERICHTE ATAS/912/2012 del 11 luglio 2012</w:t>
      </w:r>
    </w:p>
    <w:p>
      <w:pPr>
        <w:pStyle w:val="Heading2"/>
      </w:pPr>
      <w:r>
        <w:t>Volltext</w:t>
      </w:r>
    </w:p>
    <w:p>
      <w:r>
        <w:t>Siégeant : Juliana BALDE, Présidente; Rosa GAMBA et Dana DORDEA, Juges assesseurs</w:t>
      </w:r>
    </w:p>
    <w:p>
      <w:r>
        <w:t>REPUBLIQUE ET</w:t>
      </w:r>
    </w:p>
    <w:p>
      <w:r>
        <w:t>CANTON DE GENEVE POUVOIR JUDICIAIRE</w:t>
      </w:r>
    </w:p>
    <w:p>
      <w:r>
        <w:t>A/1913/2012 ATAS/912/2012 COUR DE JUSTICE Chambre des assurances sociales Arrêt du 11 juillet 2012 4ème Chambre</w:t>
      </w:r>
    </w:p>
    <w:p>
      <w:r>
        <w:t>En la cause Monsieur M__________, domicilié à Marly</w:t>
      </w:r>
    </w:p>
    <w:p>
      <w:r>
        <w:t>recourant</w:t>
      </w:r>
    </w:p>
    <w:p>
      <w:r>
        <w:t>contre CAISSE CANTONALE GENEVOISE DE COMPENSATION, Service juridique, sise route de Chêne 54, case postale, 1211 Genève 6</w:t>
      </w:r>
    </w:p>
    <w:p>
      <w:r>
        <w:t>intimée</w:t>
      </w:r>
    </w:p>
    <w:p>
      <w:r>
        <w:t>A/1913/2012 - 2/3 - ATTENDU EN FAIT Que par courrier du 7 mai 2012, Monsieur M__________ (ci-après l’assuré ou le recourant) a demandé à la CAISSE CANTONALE GENEVOISE DE COMPENSATION (ci-après la caisse ou l’intimée) de réexaminer sa décision du 8 décembre 2011 concernant le montant de ses allocations pour perte de gain pour la période du 9 janvier 2012 au 10 juillet 2012; Que par courrier recommandé du 22 mai 2012, la caisse a refusé de reconsidérer sa décision, précisant que son courrier ne valait pas décision sujette à recours ; Que par courrier du 21 juin 2012, l’assuré interjette recours auprès de la Cour de céans, alléguant qu’il avait demandé une décision sujette à recours en cas de réponse négative, de sorte que le courrier de l’intimée doit être considéré comme une décision sujette à recours ; Que dans sa réponse du 3 juillet 2012, l’intimée relève qu’elle a rendu le même jour une décision de non-entrée en matière, munie des moyens de droit ;</w:t>
      </w:r>
    </w:p>
    <w:p>
      <w:r>
        <w:t>CONSIDERANT EN DROIT Conformément à l’art. 134 al. 1 let. a) ch. 7 de la loi genevoise du 26 septembre 2010 sur l’organisation judiciaire (LOJ ; RSGe E 2 05), la Chambre des assurances sociales connaît en instance unique des contestations prévues à l’art. 56 de la loi fédérale du 6 octobre 2000 sur la partie générale du droit des assurances sociales (LPGA ; RS 830.1) qui sont relatives à la loi fédérale du 25 septembre 1952 sur le régime des allocations pour perte de gain en cas de service et de maternité (LAPG ; RS 834.1) ; Que sa compétence pour juger du cas d’espèce est ainsi établie ; Que selon l’art. 56 al. 1 LPGA, les décisions sur opposition et celles contre lesquelles la voie de l’opposition n’est pas ouverte sont sujettes à recours ; Que le recours peut aussi être formé lorsque l’assureur, malgré la demande de l’intéressé, ne rend pas de décision ou de décision sur opposition (art. 56 al. 2 LPGA), Qu’en l’espèce, le courrier de l’intimée du 22 mai 2012 ne constitue pas une décision, de sorte que le recours est irrecevable ; Que cela étant, l’intimée a rendu, postérieurement au recours, une décision en date du 3 juillet 2012, munie des moyens de droit ;</w:t>
      </w:r>
    </w:p>
    <w:p>
      <w:r>
        <w:t>A/1913/2012 - 3/3 - Que l'art. 52 al. 1 LPGA prévoit qu'avant d'être soumises à la Cour de céans, les décisions d'un assureur doivent être attaquées dans les trente jours par voie d'opposition auprès de l'assureur qui les a rendues ; Qu’il appartiendra à l’intimée d’examiner, le cas échéant, le recours interjeté par l’assuré ; PAR CES MOTIFS, LA CHAMBRE DES ASSURANCES SOCIALES : 1. Déclare le recours irrecevable dans le sens des considérants.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