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ATAS/911/2016 vom 7. November 2016</w:t>
      </w:r>
    </w:p>
    <w:p>
      <w:r>
        <w:t>GE Cour de justice, 2016-11-07, FR</w:t>
      </w:r>
    </w:p>
    <w:p>
      <w:r>
        <w:rPr>
          <w:b/>
        </w:rPr>
        <w:t xml:space="preserve">Quelle: </w:t>
      </w:r>
      <w:r>
        <w:t>https://mcp.opencaselaw.ch/entscheid/ge_gerichte_ATAS_911_2016</w:t>
      </w:r>
    </w:p>
    <w:p>
      <w:r>
        <w:t>FR: GE_GERICHTE ATAS/911/2016 du 7 novembre 2016</w:t>
      </w:r>
    </w:p>
    <w:p>
      <w:r>
        <w:t>IT: GE_GERICHTE ATAS/911/2016 del 7 novembre 2016</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En l’espèce, la société est domiciliée dans le canton de Genève depuis le 22 février 1983 de sorte que la chambre de céans est compétente ratione materiae et loci pour juger du cas d’espèce.</w:t>
      </w:r>
    </w:p>
    <w:p>
      <w:r>
        <w:t>A/3647/2014 - 7/18 -</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formes et délai prévus par la loi, le recours est recevable (art. 38 et 56 à 61 LPGA).</w:t>
      </w:r>
    </w:p>
    <w:p>
      <w:r>
        <w:rPr>
          <w:b/>
        </w:rPr>
        <w:t>E. 4</w:t>
      </w:r>
    </w:p>
    <w:p>
      <w:r>
        <w:t>Le litige porte sur la responsabilité du recourant dans le préjudice causé à l’intimée, par le défaut de paiement des cotisations sociales (AVS-AI-APG et AC ainsi qu’AMat et AF) entre le 1er janvier et le 30 novembre 2012, à l’exclusion du mois de juillet 2012.</w:t>
      </w:r>
    </w:p>
    <w:p>
      <w:r>
        <w:rPr>
          <w:b/>
        </w:rPr>
        <w:t>E. 5</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A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w:t>
      </w:r>
    </w:p>
    <w:p>
      <w:r>
        <w:t>A/3647/2014 - 8/18 -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6</w:t>
      </w:r>
    </w:p>
    <w:p>
      <w:r>
        <w:t>A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b/aa. Le dommage survient dès que l'on doit admettre que les cotisations dues ne peuvent plus être recouvrées, pour des motifs juridiques ou de fait (ATF 129 V 193 consid. 2.2 ; ATF 126 V 443 consid. 3a ; ATF 121 III 382 consid. 3bb ; ATF 121 III 386 consid. 3a). La première éventualité vise les cotisations frappées de péremption selon l'art. 16 al. 1 LAVS, la seconde, les cotisations qui n'ont pas pu être encaissées selon la procédure instituée à cet effet en raison de l'insolvabilité de l'employeur (arrêt du Tribunal fédéral H 76/06 du 11 juillet 2007 consid. 7.1 et les références citées). b/bb.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w:t>
      </w:r>
    </w:p>
    <w:p>
      <w:r>
        <w:t>A/3647/2014 - 9/18 - b/cc. Lorsque la caisse subit un dommage à cause de l'insolvabilité de l'employeur mais en dehors de la faillite de celui-ci, le moment de la connaissance du dommage et, partant, le point de départ des délais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c. S’agissant des actes interruptifs de prescription, il sied de retenir ce qui suit.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7</w:t>
      </w:r>
    </w:p>
    <w:p>
      <w:r>
        <w:t>a. En l’espèce, pas moins de huit actes de défaut de biens ont été délivrés à l’intimée en date des 1er, 19 et 25 octobre ainsi que 20 novembre 2012, 8 février, 22 mars, 12 avril et 28 août 2013 concernant les cotisations relatives aux mois de janvier à novembre 2012, à l’exclusion du mois de juillet. Conformément à la jurisprudence précitée, la survenance et la connaissance du dommage ont eu lieu au plus tôt le 1er octobre 2012 en ce qui concerne les cotisations afférentes au premier trimestre 2012, le 19 octobre 2012 s’agissant des cotisations du mois d’avril 2012, le 25 octobre pour les cotisations du mois de mai, le 20 novembre 2012 en ce qui concerne les cotisations dues pour le mois de juin, le</w:t>
      </w:r>
    </w:p>
    <w:p>
      <w:r>
        <w:rPr>
          <w:b/>
        </w:rPr>
        <w:t>E. 8</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9</w:t>
      </w:r>
    </w:p>
    <w:p>
      <w:r>
        <w:t>A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 Le caractère subsidiaire de la responsabilité des organes d'une personne morale signifie que la caisse de compensation doit d'abord agir contre le débiteur des cotisations (employeur). Ce n'est que lorsque celui-ci n'est plus à même de remplir ses obligations que la caisse est fondée à agir contre les organes responsables, autrement dit en cas d'insolvabilité de l'employeur (ATF 123 V 12 consid. 5b, ATF 113 V 256 consid. 3c; voir également l’arrêt du Tribunal fédéral H 284/02 du 19 février 2003 consid. 6.1). Ainsi, l’art. 52 LAVS ne permet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poursuite par voie de saisie, cette insolvabilité ne peut être constatée qu'au moment de la remise d'un acte de défaut de biens (ATF 113 V 258, voir également l’arrêt du Tribunal fédéral H 284/02 du 19 février 2003 consid. 7.2).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w:t>
      </w:r>
    </w:p>
    <w:p>
      <w:r>
        <w:t>A/3647/2014 - 11/18 -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w:t>
      </w:r>
    </w:p>
    <w:p>
      <w:r>
        <w:rPr>
          <w:b/>
        </w:rPr>
        <w:t>E. 10</w:t>
      </w:r>
    </w:p>
    <w:p>
      <w:r>
        <w:t>a. En l’espèce, le recourant était inscrit au registre du commerce, en qualité d’administrateur, avec signature individuelle, d’août 2007 à octobre 2012 puis avec signature collective à deux d’octobre 2012 à janvier 2013. Par conséquent, conformément à la jurisprudence citée supra sous consid. 9b, il doit être qualifié d’organe formel de la société et il répond du dommage subi - pour autant que les autres conditions soient remplies - indépendamment de sa fonction effective et de son influence sur la volonté de la société, ainsi que de son pouvoir de signature et de la raison pour laquelle il a accepté le mandat (contrat de fiducie, obligations résultant du contrat de travail, etc.). A noter que le recourant ne conteste pas sa qualité d’organe formel. b. En revanche, le recourant conteste le principe-même de sa responsabilité subsidiaire, dès lors que la société n’était pas en faillite et que le restaurant qu’elle gérait était toujours en activité. A ses yeux, cela signifiait que la société n’était pas insolvable, ce qui excluait sa responsabilité subsidiaire. C’est le lieu de rappeler que le fait que la société n’est pas en faillite et que le restaurant est toujours en activité n’est pas pertinent. En effet, la responsabilité subsidiaire du recourant ne dépend pas de la faillite de la société dont il était administrateur mais de son insolvabilité. Or, celle-ci a été constatée lors de la remise des huit actes de défaut de biens. A cet instant, il est devenu clair pour l’intimée qu’elle n’obtiendrait plus de la société le paiement des cotisations de sorte qu’elle était autorisée à réclamer la réparation de son dommage aux organes de la société, ce qu’elle a fait par décision du 7 avril 2016. Le recourant considère également que les remboursements effectués par l’administrateur-président l’ont été pour le compte de la société, ce qui démontrait une nouvelle fois qu’elle n’était pas insolvable. Cette affirmation ne saurait être suivie. En effet, le recourant semble oublier que l’intimée a également réclamé la réparation de son dommage à l’administrateur-président et aux directeurs. Ainsi, tout remboursement effectué par l’une de ces personnes l’est à l’évidence à titre personnel. Par conséquent, au vu de ce qui précède, la responsabilité subsidiaire du recourant est engagée pour autant que les autres conditions explicitées ci-après soient remplies.</w:t>
      </w:r>
    </w:p>
    <w:p>
      <w:r>
        <w:t>A/3647/2014 - 12/18 -</w:t>
      </w:r>
    </w:p>
    <w:p>
      <w:r>
        <w:rPr>
          <w:b/>
        </w:rPr>
        <w:t>E. 11</w:t>
      </w:r>
    </w:p>
    <w:p>
      <w:r>
        <w:t>Le recourant revêtant la qualité d’organe formel, il convient maintenant de déterminer s’il a commis une faute qualifiée ou une négligence grave au sens de l’art. 52 al. 1 LAVS, ce qu’il conteste.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w:t>
      </w:r>
    </w:p>
    <w:p>
      <w:r>
        <w:t>A/3647/2014 - 13/18 -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arrêts du Tribunal fédéral des assurances H 87/04 du 22 juin 2005 consid. 5.2.2 et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w:t>
      </w:r>
    </w:p>
    <w:p>
      <w:r>
        <w:t>A/3647/2014 - 14/18 - du conseil d'administration (arrêt du Tribunal fédéral des assurances H 263/02 du 6 février 2003 consid. 3.2).</w:t>
      </w:r>
    </w:p>
    <w:p>
      <w:r>
        <w:rPr>
          <w:b/>
        </w:rPr>
        <w:t>E. 12</w:t>
      </w:r>
    </w:p>
    <w:p>
      <w:r>
        <w:t>En l’espèce, le recourant tente de se disculper en invoquant le fait qu’il n’avait jamais été chargé de la comptabilité ni du paiement des charges sociales, ayant d’ailleurs toujours insisté auprès des directeurs et des autres administrateurs pour que les cotisations fussent payées, ce qui lui avait été assuré. Son argumentation n'est toutefois pas conforme à la portée de l'art. 52 LAVS et de la jurisprudence y relative. En effet, le simple fait pour le recourant d’avoir été membre du conseil d'administration de la société (et donc organe formel de celle-ci) durant la période déterminante impliquait pour lui d'assumer les devoirs intransmissibles et inaliénables que la loi attribue aux organes d'une société anonyme, indépendamment du rôle effectif de chacun. Ainsi, conformément à l’art. 716a al. 1er CO, en sa qualité d'administrateur et nonobstant le mode de répartition interne des tâches au sein du conseil d'administration, il incombait au recourant d'exercer la haute surveillance sur les personnes chargées de la gestion pour s'assurer notamment qu'elles observent la loi, les statuts, les règlements et les instructions données.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Dans ce contexte, il lui incombait précisément de s'occuper du domaine des cotisations sociales en raison justement de l'importance que revêt celui-ci et de veiller personnellement à ce que lesdites cotisations paritaires fussent effectivement payées à l’AVS (SVR 2003 AHV n° 5 p. 14 consid. 5.3.2 et 2001 AHV n° 15 p. 53 consid. 6b). Il ne pouvait se libérer de cette responsabilité en se bornant à soutenir qu'il faisait confiance à un employé ou aux collègues chargés de régler les cotisations sociales à la caisse de compensation, car cela constitue déjà en soi un cas de négligence grave (arrêts du Tribunal fédéral 9C_722/2015 du 31 mai 2016 et 9C_289/2009 du 19 mai 2010 notamment). En réalité, le recourant s’est satisfait des quelques informations données par les personnes en charge de la comptabilité sans procéder à de plus amples vérifications alors que plusieurs commandements de payer avaient été notifiés à la société et que lesdites poursuites s’étaient soldées par des actes de défaut de biens. Ainsi, en exerçant un mandat d'administrateur sans en assumer la charge dans les faits, le recourant a tout simplement méconnu l'une des attributions intransmissibles et inaliénables que lui conférait l'art. 716a al. 1 CO et violé ainsi son obligation de diligence (ATF 122 III 195 consid. 3b p. 200), ce qui relève d'une négligence qui doit être qualifiée de grave au regard de l'art. 52 LAVS (ATF 112 V 1 consid. 2b p.</w:t>
      </w:r>
    </w:p>
    <w:p>
      <w:r>
        <w:t>A/3647/2014 - 15/18 - 3). Par ailleurs, si le recourant se trouvait, en raison de l'attitude de l’employé ou des collègues, dans l'incapacité de prendre les mesures nécessaires ou même d'exercer son devoir de surveillance, il devait alors démissionner de ses fonctions (voir par exemple les arrêts du Tribunal fédéral 9C_344/2011 du 3 février 2012 consid. 4.3 ; 9C_289/2009 du 19 mai 2010 consid. 6.2 ; 9C_351/2008 consid. 5.2 ou encore l’arrêt du Tribunal fédéral des assurances H 224/06 du 10 décembre 2007 consid. 6), ce qu’il n’a pas fait. En conclusion, pour les motifs précités, le recourant a sans aucun doute commis une négligence grave.</w:t>
      </w:r>
    </w:p>
    <w:p>
      <w:r>
        <w:rPr>
          <w:b/>
        </w:rPr>
        <w:t>E. 13</w:t>
      </w:r>
    </w:p>
    <w:p>
      <w:r>
        <w:t>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b. En l’espèce, l’attitude passive du recourant est à l’évidence en relation de causalité naturelle et adéquate avec le dommage subi par la caisse de compensation. En effet, s'il avait correctement exécuté sa charge d’administrateur, en surveillant l’activité des personnes chargées de la gestion de la société et du paiement des cotisations sociales, et en exigeant de consulter tous les documents comptables pertinents (pièces bancaires, correspondance avec l'AVS, etc.), il aurait pu constater que les cotisations sociales dues pour les mois de janvier à novembre 2012 (à l’exclusion du mois de juillet) étaient impayées et prendre les mesures qui s'imposaient. S'il n'avait plus la volonté de s'occuper de la gestion de la société, il devait alors démissionner de ses fonctions. Ne l'ayant pas fait, le recourant répond du dommage subi par la caisse.</w:t>
      </w:r>
    </w:p>
    <w:p>
      <w:r>
        <w:rPr>
          <w:b/>
        </w:rPr>
        <w:t>E. 14</w:t>
      </w:r>
    </w:p>
    <w:p>
      <w:r>
        <w:t>Il y a encore lieu d’examiner le montant du dommage subi par l’intimé, le recourant contestant les chiffres articulés dans la décision sur opposition. a. Les organes d'une société qui ont causé ensemble un dommage au sens de l'art. 52 LAVS en répondent solidairement (ATF 119 V 87 consid. 5a). Le paiement par l'un d'entre eux de tout ou partie du préjudice éteint, dans la même mesure, la créance de la caisse à l'égard de l'ensemble des débiteurs solidaires (art. 147 al. 1 CO ; voir également arrêt du Tribunal fédéral des assurances H 68/03 du 5 février 2004 consid. 4.2). Lorsqu’un organe est tenu de payer une somme plus élevée par rapport aux autres et qu’il paie une partie du dommage, la caisse est en droit d’imputer les acomptes versés sur une part du montant total du dommage pour laquelle l’organe qui a payé n’était pas tenu solidairement (voir arrêt du Tribunal fédéral des assurances H 452/00 du 7 juin 2001).</w:t>
      </w:r>
    </w:p>
    <w:p>
      <w:r>
        <w:t>A/3647/2014 - 16/18 - b. En l’espèce, selon la décision sur opposition, le montant du dommage réclamé au recourant s’élève à CHF 41'229.80 et celui réclamé à l’administrateur-président à CHF 45'636.60. Déjà dans la procédure d’opposition et par la suite au cours de la présente procédure, l’intimée a fait état de remboursements partiels d’un montant total de CHF 25'000.- effectués par l’administrateur-président. Par conséquent, au vu de la jurisprudence susmentionnée, l’intimée était en droit d’imputer les acomptes au montant du dommage réclamé à l’administrateur, ramenant ainsi le dommage total à CHF 20'636.-.</w:t>
      </w:r>
    </w:p>
    <w:p>
      <w:r>
        <w:rPr>
          <w:b/>
        </w:rPr>
        <w:t>E. 15</w:t>
      </w:r>
    </w:p>
    <w:p>
      <w:r>
        <w:t>Au vu de ce qui précède, c'est à juste titre que l’intimée a réclamé au recourant, solidairement avec l’administrateur-président et les directeurs, la réparation du dommage subi en raison d'arriérés de cotisations paritaires courant de janvier à novembre 2012 (à l’exclusion de juillet 2012). Toutefois, en raison des acomptes versés en remboursement par l’administrateur-président, le montant indiqué dans la décision sur opposition querellé doit être réduit à CHF 20'636.-.</w:t>
      </w:r>
    </w:p>
    <w:p>
      <w:r>
        <w:rPr>
          <w:b/>
        </w:rPr>
        <w:t>E. 16</w:t>
      </w:r>
    </w:p>
    <w:p>
      <w:r>
        <w:t>Au vu de ce qui précède, le recours sera partiellement admis en ce sens que le recourant répond du dommage à hauteur de CHF 20'636.-, sous déduction des éventuels montants qui auraient encore été acquittés par l’administrateur-président et/ou les directeurs depuis le 18 août 2015, date du dernier versement connu et pris en considération dans le calcul du dommage encore à réparer. Pour le surplus, la décision sur opposition sera confirmée. Le recourant obtenant partiellement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A/3647/2014 - 17/18 - PAR CES MOTIFS, LA CHAMBRE DES ASSURANCES SOCIALES : Statuant À la forme : 1. Déclare le recours recevable. Au fond : 2. L’admet partiellement en sens que le recourant répond du dommage à concurrence du montant CHF 20'636.-. 3. Confirme la décision sur opposition du 27 octobre 2014 pour le surplus, étant précisé que les versements qui ont pu intervenir depuis le 18 août 2015 devront être déduits du montant réclamé à titre de dommage. 4. Confirme pour le surplus la décision sur opposition du 27 octobre 2014. 5. Condamne l’intimé au versement d’une indemnité de procédure de CHF 1'000.- au recourant.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Catherine TAPPONNIER</w:t>
      </w:r>
    </w:p>
    <w:p>
      <w:r>
        <w:t>A/3647/2014 - 18/18 -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