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ATAS/911/2014 vom 18. August 2014</w:t>
      </w:r>
    </w:p>
    <w:p>
      <w:r>
        <w:t>GE Cour de justice, 2014-08-18, FR</w:t>
      </w:r>
    </w:p>
    <w:p>
      <w:r>
        <w:rPr>
          <w:b/>
        </w:rPr>
        <w:t xml:space="preserve">Quelle: </w:t>
      </w:r>
      <w:r>
        <w:t>https://mcp.opencaselaw.ch/entscheid/ge_gerichte_ATAS_911_2014</w:t>
      </w:r>
    </w:p>
    <w:p>
      <w:r>
        <w:t>FR: GE_GERICHTE ATAS/911/2014 du 18 août 2014</w:t>
      </w:r>
    </w:p>
    <w:p>
      <w:r>
        <w:t>IT: GE_GERICHTE ATAS/911/2014 del 18 agosto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w:t>
      </w:r>
    </w:p>
    <w:p>
      <w:r>
        <w:t>A/1492/2014 - 7/10 -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calcul de la durée de cotisation et plus particulièrement sur la prise en compte des années 1959 à 1964.</w:t>
      </w:r>
    </w:p>
    <w:p>
      <w:r>
        <w:rPr>
          <w:b/>
        </w:rPr>
        <w:t>E. 5</w:t>
      </w:r>
    </w:p>
    <w:p>
      <w:r>
        <w:t>En vertu de l'art. 29bis al. 1 LAVS, selon sa nouvelle teneur introduite dans la loi par la novelle du 7 octobre 1994 (10ème révision de l'AVS) en vigueur depuis le 1er janvier 1997,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Selon l'art. 29 LAVS, les rentes ordinaires de vieillesse sont servies sous forme de rentes complètes aux assurés qui comptent une durée complète de cotisation (let. a) et de rentes partielles aux assurés qui comptent une durée incomplète de cotisation (let. b).</w:t>
      </w:r>
    </w:p>
    <w:p>
      <w:r>
        <w:rPr>
          <w:b/>
        </w:rPr>
        <w:t>E. 6</w:t>
      </w:r>
    </w:p>
    <w:p>
      <w:r>
        <w:t>D'après l'art. 29ter al. 1 LAVS, la durée de cotisation est réputée complète lorsqu'une personne présente le même nombre d'années de cotisations que les assurés de sa classe d'âge.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(art. 50 RAVS). Sont considérées comme années de cotisations les périodes (a) pendant lesquelles une personne a payé des cotisations; (b) pendant lesquelles son conjoint au sens de l'art. 3 al. 3, a versé au moins le double de la cotisation minimale; (c) pour lesquelles des bonifications pour tâches éducatives ou d'assistance peuvent être prises en compte (art 29ter al. 2 LAVS).</w:t>
      </w:r>
    </w:p>
    <w:p>
      <w:r>
        <w:rPr>
          <w:b/>
        </w:rPr>
        <w:t>E. 7</w:t>
      </w:r>
    </w:p>
    <w:p>
      <w:r>
        <w:t>a) Aux termes de l'art. 141 al. 3 RAVS (cet alinéa, modifié par l'ordonnance du</w:t>
      </w:r>
    </w:p>
    <w:p>
      <w:r>
        <w:rPr>
          <w:b/>
        </w:rPr>
        <w:t>E. 11</w:t>
      </w:r>
    </w:p>
    <w:p>
      <w:r>
        <w:t>La chambre des assurances sociales a par ailleurs retenu que ne constituaient pas une preuve du paiement de cotisations, une décision de taxation concernant la période litigieuse, une immatriculation à l'Université ou des témoignages attestant de ce que l'assuré a travaillé pendant la période litigieuse (ATAS/953/2010 du 21 septembre 2010).</w:t>
      </w:r>
    </w:p>
    <w:p>
      <w:r>
        <w:rPr>
          <w:b/>
        </w:rPr>
        <w:t>E. 12</w:t>
      </w:r>
    </w:p>
    <w:p>
      <w:r>
        <w:t>En l'occurrence, le compte individuel du recourant ne comporte aucune inscription pour les années 1959 à 1964. Si ce dernier prouve avoir été immatriculé à l'Université de Genève durant les années 1959 à 1964, il n'a en revanche pas été en mesure de produire le carnet de timbres devant attester du paiement de ses cotisations durant ces années universitaires. En outre, il n’est pas contesté que de 1948 à 1958, l'immatriculation des étudiants était subordonnée à la présentation d'un carnet de timbres dûment rempli, mais qu'à partir du semestre d'hiver 1959/1960, l'Université de Genève a renoncé à cette exigence. Dans ces conditions, il subsiste une incertitude qui ne permet pas de considérer comme rapportée la preuve stricte exigée par l'art. 141 al. 3 RAVS.</w:t>
      </w:r>
    </w:p>
    <w:p>
      <w:r>
        <w:rPr>
          <w:b/>
        </w:rPr>
        <w:t>E. 13</w:t>
      </w:r>
    </w:p>
    <w:p>
      <w:r>
        <w:t>C'est dès lors à juste titre que la Caisse a procédé au calcul de la rente de vieillesse due à l'assuré sans tenir compte des années 1959 à 1964.</w:t>
      </w:r>
    </w:p>
    <w:p>
      <w:r>
        <w:rPr>
          <w:b/>
        </w:rPr>
        <w:t>E. 14</w:t>
      </w:r>
    </w:p>
    <w:p>
      <w:r>
        <w:t>Compte tenu de ce qui précède, le grief d’abus, par l’intimée, de son pouvoir d’appréciation doit être rejeté, tout comme ceux d’arbitraire et de violation du principe de la bonne foi.</w:t>
      </w:r>
    </w:p>
    <w:p>
      <w:r>
        <w:rPr>
          <w:b/>
        </w:rPr>
        <w:t>E. 15</w:t>
      </w:r>
    </w:p>
    <w:p>
      <w:r>
        <w:t>Le recours sera rejeté.</w:t>
      </w:r>
    </w:p>
    <w:p>
      <w:r>
        <w:t>A/1492/2014 - 10/10 -</w:t>
      </w:r>
    </w:p>
    <w:p>
      <w:r>
        <w:rPr>
          <w:b/>
        </w:rPr>
        <w:t>E. 16</w:t>
      </w:r>
    </w:p>
    <w:p>
      <w:r>
        <w:t>La procédure est gratuite.</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