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ATAS/911/2013 vom 20. September 2013</w:t>
      </w:r>
    </w:p>
    <w:p>
      <w:r>
        <w:t>GE Cour de justice, 2013-09-20, FR</w:t>
      </w:r>
    </w:p>
    <w:p>
      <w:r>
        <w:rPr>
          <w:b/>
        </w:rPr>
        <w:t xml:space="preserve">Quelle: </w:t>
      </w:r>
      <w:r>
        <w:t>https://mcp.opencaselaw.ch/entscheid/ge_gerichte_ATAS_911_2013</w:t>
      </w:r>
    </w:p>
    <w:p>
      <w:r>
        <w:t>FR: GE_GERICHTE ATAS/911/2013 du 20 septembre 2013</w:t>
      </w:r>
    </w:p>
    <w:p>
      <w:r>
        <w:t>IT: GE_GERICHTE ATAS/911/2013 del 20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les deux recours sont recevables (art. 56 à 61 LPGA). En particulier, la décision du 7 juin 2013 a été reçue le 19 juin 2013, de sorte que le recours posté le 9 juillet 2013 est formé à temps.</w:t>
      </w:r>
    </w:p>
    <w:p>
      <w:r>
        <w:rPr>
          <w:b/>
        </w:rPr>
        <w:t>E. 4</w:t>
      </w:r>
    </w:p>
    <w:p>
      <w:r>
        <w:t>Le litige porte sur la question de savoir si l’intimé était fondé à prononcer une suspension de 17 jours du droit à l’indemnité de la recourante, puis son inaptitude au placement.</w:t>
      </w:r>
    </w:p>
    <w:p>
      <w:r>
        <w:rPr>
          <w:b/>
        </w:rPr>
        <w:t>E. 5</w:t>
      </w:r>
    </w:p>
    <w:p>
      <w:r>
        <w:t>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6</w:t>
      </w:r>
    </w:p>
    <w:p>
      <w:r>
        <w:t>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Secrétariat d’État à l’Économie (SECO) relative à l'indemnité de chômage (IC), janvier 2003, chiffre D 60).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w:t>
      </w:r>
    </w:p>
    <w:p>
      <w:r>
        <w:t>A/2277/2013 - 8/12 - du préjudice causé à l’assurance-chômage par son comportement fautif (ATF 133 V 89 consid. 6.2.2 ; ATF non publié du 16 avril 2008, 8C_316/07, consid. 2.1.2).</w:t>
      </w:r>
    </w:p>
    <w:p>
      <w:r>
        <w:rPr>
          <w:b/>
        </w:rPr>
        <w:t>E. 7</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8</w:t>
      </w:r>
    </w:p>
    <w:p>
      <w:r>
        <w:t>Le barème du SECO prévoit les durées de suspension suivantes pendant la période de contrôle: - Efforts insuffisants : la première fois, 3-4 jours, la deuxième fois, de 5 à 9 jours, la troisième fois, de 10 à 19 jours et l'assuré est averti que son aptitude au placement sera examinée la fois suivante, la quatrième fois, renvoi pour décision à l'autorité cantonale; - Pas de recherches d'emploi : la première fois, 5 à 9 jours, la deuxième fois, de 10 à 19 jours et l'assuré est averti que son aptitude au placement sera examinée la fois suivante, la troisième fois, renvoi pour décision à l'autorité cantonale; - Recherches d'emploi remises trop tard : la première fois, 5 à 9 jours, la deuxième fois, de 10 à 19 jours, la troisième fois, renvoi pour décision à l'autorité cantonale (janvier 2013, D72).</w:t>
      </w:r>
    </w:p>
    <w:p>
      <w:r>
        <w:t>A/2277/2013 - 9/12 -</w:t>
      </w:r>
    </w:p>
    <w:p>
      <w:r>
        <w:rPr>
          <w:b/>
        </w:rPr>
        <w:t>E. 9</w:t>
      </w:r>
    </w:p>
    <w:p>
      <w:r>
        <w:t>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 (ATF du 23 février 2011 8C 490/2010; du 14 novembre 2007 C 265/2006; du 23 octobre 2007 C 226/2006).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A/2277/2013 - 10/12 -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Le Tribunal fédéral a confirmé que l'on ne pouvait pas se fonder sur les seules déclarations de l'assuré pour retenir qu'il avait déposé à temps ses recherches, si l'ensemble des éléments de fait ne constituait pas un faisceau d'indices suffisants de la remise à temps de ce document (arrêt du 8 mai 2012; 8C_42/2012).</w:t>
      </w:r>
    </w:p>
    <w:p>
      <w:r>
        <w:rPr>
          <w:b/>
        </w:rPr>
        <w:t>E. 11</w:t>
      </w:r>
    </w:p>
    <w:p>
      <w:r>
        <w:t>En l'espèce, les explications de l'assurée concernant la remise régulière des formulaires de recherches sont crédibles, et il est ainsi possible qu'elle ait remis ses recherches à l'OCE le même jour que son IPA à la caisse, mais qu'elle ait été confrontée à un refus de l'OCE lorsque son passage avait lieu avant le 25 du mois. L'OCE indique que les formulaires pour les mois de février à avril 2013 n'ont pas été reçus. Il est peu vraisemblable que l'intimé ait égaré ces documents trois mois consécutifs. Au surplus, les feuilles IPA et les recherches d'emploi de février à avril 2013 ne sont pas datés du même jour. Il est possible que, en janvier 2013, après avoir remis son IPA le 24 du mois, l'assurée ait omis de revenir pour déposer ses recherches. En février 2013, elle était incapable de travailler dès le 20, mais elle est parvenue à adresser son IPA à la caisse le 27 du mois, sans qu'il soit possible de déterminer ce qui s'est passé avec la preuve des recherches. En mars 2013, l'assurée a déposé son IPA le 25 et il est seulement possible qu'elle ait fait de même avec ses recherches. Toutefois, l'assurée ne démontre pas avoir déposé ses recherches pour les mois de février à avril 2013. Elle a produit les deux premières avec son recours et la dernière avec son opposition, lorsqu'elle a appris qu'elles n'avaient pas été réceptionnées. Ainsi, l'OCE était fondé à prononcer une décision de suspension.</w:t>
      </w:r>
    </w:p>
    <w:p>
      <w:r>
        <w:rPr>
          <w:b/>
        </w:rPr>
        <w:t>E. 12</w:t>
      </w:r>
    </w:p>
    <w:p>
      <w:r>
        <w:t>Par contre, pour que l'inaptitude au placement en raison de recherches insuffisantes, ou nulles, soit admise, la jurisprudence exige la présence de circonstances tout à fait particulières, telles que la persistance à n'entreprendre aucune recherche nonobstant une suspension antérieure du droit à l'indemnité. L'inaptitude est réservée aux cas des assurés qui ne cherchent en réalité pas à retrouver du travail. Or, en l'espèce, il est établi par pièces que l'assurée a effectué des recherches d'emploi qualitativement et quantitativement suffisantes chaque mois depuis son inscription au chômage, y compris durant les mois de février, mars et avril 2013, les</w:t>
      </w:r>
    </w:p>
    <w:p>
      <w:r>
        <w:t>A/2277/2013 - 11/12 - formulaires de recherches comportant notamment des tampons de magasins et de restaurants qui prouvent la réalité de ces recherches. Durant cette même période, l'assurée suivait un stage dans l'hôtellerie à plein temps, elle était enceinte sans avoir un logement fixe, hébergée par une amie et elle était confrontée aux difficultés "conjugales" décrites en audience. Elle a de plus été incapable de travailler du 20 février au 3 mars 2013. Ainsi, l'assurée a non seulement démontré qu'elle avait régulièrement effectué des recherches d'emploi, mais elle a au surplus suivi avec assiduité la formation et le stage destinés à améliorer son employabilité. On ne peut donc nullement mettre en doute sa volonté réelle de trouver du travail, de sorte que le prononcé d'une inaptitude au placement ne se justifie pas.</w:t>
      </w:r>
    </w:p>
    <w:p>
      <w:r>
        <w:rPr>
          <w:b/>
        </w:rPr>
        <w:t>E. 13</w:t>
      </w:r>
    </w:p>
    <w:p>
      <w:r>
        <w:t>Reste à examiner la quotité de la sanction. Il s'avère finalement, au vu des pièces du dossier, que les manquements de l'assurée ont à chaque fois consisté dans la remise tardive de ses recherches et non pas en l'absence de recherches d'emploi. Or, selon la jurisprudence, la sanction a notamment pour but de faire supporter à l'assuré une partie du dommage causé à l'assurance-chômage lorsqu'il ne recherche pas assidument du travail et prolonge ainsi son chômage, ce qui n'est pas le cas de l'assurée qui a effectué ses recherches mais a tardé à les remettre. Au vu de l'ensemble des circonstances du cas d'espèce et des deux premières sanctions définitives de 5 jours et de 9 jours de suspension, la faute de l'assurée est de gravité moyenne, de sorte que la troisième sanction, fixée à 17 jours de suspension, respecte le principe de la proportionnalité. La décision sur opposition du 7 juin sera donc confirmée. S'agissant de la quatrième décision, il se justifie pour les mêmes motifs de fixer la sanction à 25 jours de suspension, dans la fourchette de la sanction pour une faute de gravité moyenne.</w:t>
      </w:r>
    </w:p>
    <w:p>
      <w:r>
        <w:rPr>
          <w:b/>
        </w:rPr>
        <w:t>E. 14</w:t>
      </w:r>
    </w:p>
    <w:p>
      <w:r>
        <w:t>En conséquence, la décision sur opposition du 7 juin 2013 prononçant une suspension de 17 jours est confirmée. La décision sur opposition du 10 juin 2013 prononçant l'inaptitude au placement de la recourante dès le 1er mars 2013 est annulée et la sanction pour la remise tardive des recherches de mars et avril 2013 est fixée à 25 jours de suspension.</w:t>
      </w:r>
    </w:p>
    <w:p>
      <w:r>
        <w:t>A/2277/2013 - 12/12 -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