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ATAS/910/2017 vom 17. Oktober 2017</w:t>
      </w:r>
    </w:p>
    <w:p>
      <w:r>
        <w:t>GE Cour de justice, 2017-10-17, FR</w:t>
      </w:r>
    </w:p>
    <w:p>
      <w:r>
        <w:rPr>
          <w:b/>
        </w:rPr>
        <w:t xml:space="preserve">Quelle: </w:t>
      </w:r>
      <w:r>
        <w:t>https://mcp.opencaselaw.ch/entscheid/ge_gerichte_ATAS_910_2017</w:t>
      </w:r>
    </w:p>
    <w:p>
      <w:r>
        <w:t>FR: GE_GERICHTE ATAS/910/2017 du 17 octobre 2017</w:t>
      </w:r>
    </w:p>
    <w:p>
      <w:r>
        <w:t>IT: GE_GERICHTE ATAS/910/2017 del 17 ottobre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cf. aussi art. 9 de la loi sur les prestations fédérales complémentaires à l’assurance- vieillesse et survivants et à l’assurance-invalidité du 14 octobre 1965 - LPFC - J 4 20). Elle statue également, en application de l'art. 134 al. 3 let. a LOJ, sur les contestations prévues à l'art. 43 de la loi cantonale sur les prestations complémentaires cantonales du 25 octobre 1968 (LPCC - J 4 25). Sa compétence pour juger du cas d’espèce est ainsi établie, la décision attaquée étant une décision sur opposition rendue en application de la LPC et de la LPCC. Le recours a été déposé en temps utile, compte tenu de la suspension du délai de recours du 20 mars au 3 avril 2016 inclusivement, Pâques étant tombé sur le 27 mars en 2016 (art. 38 al. 4 let. a et 60 LPGA ; art. 11 let. a LPFC ; art. 43B let. a LPCC). Il respecte les exigences, peu élevées, de forme et de contenu prescrites par la loi (art. 61 let. b LPGA ; art. 89B LPA). L’intéressé a qualité pour recourir (art. 59 LPGA ; art. 60 al. 1 let. a et b et art. 89A LPA). Le recours est donc recevable.</w:t>
      </w:r>
    </w:p>
    <w:p>
      <w:r>
        <w:rPr>
          <w:b/>
        </w:rPr>
        <w:t>E. 2</w:t>
      </w:r>
    </w:p>
    <w:p>
      <w:r>
        <w:t>a. Selon l’art. 4 al. 1 let. c LPC, les personnes qui ont leur domicile et leur résidence habituelle en Suisse ont droit à des PCF dès lors, notamment, qu’elles ont droit à une rente ou, comme le recourant, à une allocation pour impotent de l’AI ou</w:t>
      </w:r>
    </w:p>
    <w:p>
      <w:r>
        <w:t>A/1128/2016 - 6/12 - perçoivent des indemnités journalières de l’AI sans interruption pendant six mois au moins et si, s’agissant des personnes ayant droit à une allocation pour impotent, elles ont au moins 18 ans (Michel VALTERIO, Commentaire de la loi fédérale sur les prestations complémentaires à l’AVS et à l’AI, 2015, n. 10 ss ad art. 4, n. 1 ad art. 6). Le montant de la prestation complémentaire annuelle correspond à la part des dépenses reconnues qui excède les revenus déterminants (art. 9 al. 1 LPC). L’art. 10 LPC détermine les dépenses reconnues et l’art. 11 LPC les revenus déterminants. Ces derniers comprennent notamment les deux tiers des ressources en espèces ou en nature provenant de l’exercice d’une activité lucrative, pour autant qu’elles excèdent annuellement CHF 1'500.- pour les couples (art. 11 al. 1 let. a LPC) et les rentes, pensions et autres prestations périodiques, y compris les rentes de l’AVS et de l’AI (art. 11 al. 1 let. d LPC), donc en principe y compris l’allocation pour impotent (Michel VALTERIO, op. cit., n. 81 ad art. 11 ; cf. ch. 3457.01 des directives concernant les prestations complémentaires à l’AVS et à l’AI [ci-après : DPC]). Pour des couples, les dépenses reconnues et les revenus déterminants des conjoints sont additionnés (art. 9 al. 2 LPC, visant encore d'autres hypothèses, ici non pertinentes). Selon l’art. 11 al. 1 let. g LPC, les revenus déterminants comprennent également les ressources et parts de fortune dont un ayant droit s’est dessaisi. Il y a dessaisissement au sens de cette disposition notamment lorsque l’ayant droit ne tire pas parti de sa capacité de travail (le cas échéant résiduelle), mais aussi lorsque son conjoint renonce à l’exercice d’une activité lucrative qu’on peut raisonnablement exiger de lui (Michel VALTERIO, op. cit., n. 93 ad art. 11). b. Sur le plan cantonal, le versement de PCC garantit que leurs ayants droit disposent d'un revenu minimum cantonal d’aide sociale (art. 1 LPCC). Ont droit aux PCC notamment les personnes qui ont leur domicile et leur résidence habituelle dans le canton de Genève et sont, comme le recourant, au bénéfice d’une allocation pour impotent de l’AI (art. 2 al. 1 let. b LPCC), si leur revenu annuel déterminant n’atteint pas le revenu minimum cantonal d’aide sociale applicable (art. 4 LPCC). Selon l’art. 5 LPCC, le revenu déterminant est calculé conformément aux règles fixées dans la LPC et ses dispositions d'exécution, moyennant quelques adaptations, en particulier l’ajout des PCF au revenu déterminant.</w:t>
      </w:r>
    </w:p>
    <w:p>
      <w:r>
        <w:rPr>
          <w:b/>
        </w:rPr>
        <w:t>E. 3</w:t>
      </w:r>
    </w:p>
    <w:p>
      <w:r>
        <w:t>a. En l’espèce, dans la décision attaquée, l’intimé a retenu un gain potentiel aussi pour l’épouse du recourant, mais dans sa détermination sur le recours, il a proposé de n’en pas tenir compte dès lors qu’était avéré que la conjointe du recourant avait justifié des recherches d’emploi qu’elle effectuait et avait tout mis en œuvre pour trouver un emploi. Il est certain que le recourant est d’accord avec cette proposition, et qu’il y a donc accord sur cette question qui était litigieuse, à propos de laquelle il peut être statué sommairement, par le constat d’un accord, impliquant, comme l’indique l’intimé, l’admission partielle du recours (art. 50 al. 3 LPGA ; Ueli KIESER, ATSG- Kommentar, 3ème éd., 2015, n. 29 ad art. 50).</w:t>
      </w:r>
    </w:p>
    <w:p>
      <w:r>
        <w:t>A/1128/2016 - 7/12 - b. La chambre de céans n’en rappellera pas moins (ATAS/246/2016 du 24 mars 2016 consid. 2b) que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Michel VALTERIO, op. cit., n. 132 ss ad art. 11).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 arrêt du Tribunal fédéral 9C_120/2012 du 2 mars 2012 consid. 4.2 et 4.5 ; ATAS/689/2017 du 21 août 2017 consid. 16 c in fine). Selon le ch. 3427.07 des DPC, aucun revenu</w:t>
      </w:r>
    </w:p>
    <w:p>
      <w:r>
        <w:t>A/1128/2016 - 8/12 - hypothétique n’est pris en compte chez le bénéficiaire de PC à l’une ou l’autre des conditions suivantes : (i) si, malgré tous ses efforts, sa bonne volonté et les démarches entreprises, l’assuré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s’il est établi que sans la présence continue de l’assuré à ses côtés, l’autre conjoint devrait être placé dans un home ou un établissement hospitalier ; (iv) si l’assuré a atteint sa 60ème année. c. En l’espèce, il apparaît que l’épouse du recourant a entrepris des démarches sérieuses en vue de trouver un emploi. Elle a suivi une formation afin d’améliorer ses chances d’en trouver un, a effectué régulièrement des recherches d’emploi et s’est inscrite au chômage en vue de trouver un emploi à plein temps. Aussi est-ce à juste titre que l’intimé a proposé de ne pas tenir compte d’un gain potentiel en ce qui la concerne. L’admission partielle du recours sur laquelle les parties sont d’accord est donc justifiée.</w:t>
      </w:r>
    </w:p>
    <w:p>
      <w:r>
        <w:rPr>
          <w:b/>
        </w:rPr>
        <w:t>E. 4</w:t>
      </w:r>
    </w:p>
    <w:p>
      <w:r>
        <w:t>a. S’agissant d’un gain hypothétique pour le recourant lui-même, il sied de relever que ce dernier n’était pas reconnu invalide par l’OAI au jour où l’intimé a rendu la décision attaquée (soit le 23 février 2016), et qu’il n’apparaît pas l’avoir été dans l’intervalle. Il est cependant établi que l’OAI a fini par entrer en matière sur la nouvelle demande de prestations que le recourant lui a adressée le 4 décembre 2015 et que si l’octroi d’une rente d’invalidité n’apparaît pas acquis (mais pas non plus exclu), il est examiné si le recourant a droit à des mesures de réadaptation, supposant la reconnaissance d’une atteinte à la santé invalidante (art. 28 de la loi fédérale sur l’assurance-invalidité du 19 juin 1959 - LAI - 831.20) ou menaçant de constituer une invalidité (art. 8 LAI). De plus, l’ophtalmologue du recourant a attesté que le recourant a une totale incapacité de travail. b. Si le recourant n’est pas dans la situation d’un invalide même partiel dont – à teneur de l’art. 14a al. 1 de l’ordonnance sur les prestations complémentaires à l’assurance-vieillesse, survivants et invalidité du 15 janvier 1971 (OPC-AVS/AI - RS 831.301) – le revenu de l’activité lucrative doit être pris en compte sur la base du montant effectivement obtenu par l’assuré dans la période déterminante, dans des limites prévues à l’al. 2 de ladite disposition, il ne s’ensuit pas qu’il est nécessairement en mesure de mettre en valeur une capacité de travail (le cas échéant résiduelle). Il doit être examiné si un assuré requérant des prestations complémentaires peut exercer une activité lucrative et si on est en droit d'attendre de lui qu'il le fasse, et pour ce faire, il convient de tenir compte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 arrêt du Tribunal fédéral P.17/01 du 16 juillet 2001 consid. 1c).</w:t>
      </w:r>
    </w:p>
    <w:p>
      <w:r>
        <w:t>A/1128/2016 - 9/12 - c. Concernant l'état de santé d’un assuré, les organes d'exécution en matière de prestations complémentaires ne disposent certes pas des connaissances spécialisées pour évaluer l'invalidité d'une personne ; aussi sont-ils en principe liés par les évaluations de l'invalidité effectuées par les organes de l'AI (ATF 117 V 202 consid. 2b), à la condition, toutefois, que ceux-ci aient eu à se prononcer sur le cas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même si l'obligation de diminuer le dommage impose à un assuré de mettre en valeur sa capacité de travail résiduelle quand bien même une procédure est pendante contre un prononcé de l'AI (arrêts du Tribunal fédéral P 43/05 du 25 octobre 2006 consid. 3.2.3; 8C_574/2008 du 8 juin 2009 consid. 5.4 ; ATAS/689/2017 du 21 août 2017 consid. 16c in medio ; ATAS/28/2016 du 19 janvier 2016 consid. 5 et 6). Pour des conjoints d’invalide, mais de façon valable aussi pour des ayants droit eux-mêmes, il a déjà été jugé – comme la chambre de céans l’a exposé notamment dans cet ATAS/28/2016 précité consid. 6c et 6d) – que la question de l’impact d’un état de santé déficient pour la prise en compte d’un gain hypothétique peut devoir être examinée en l’absence de toute procédure tendant à la reconnaissance d’une invalidité, et qu’alors les organes d'exécution en matière de prestations complémentaires ne sont pas fondés à se prévaloir d'un manque de connaissances spécialisées pour écarter d'emblée toute mesure d'instruction au sujet de l'état de santé d'une personne (arrêts du Tribunal fédéral 8C_68/2007 du 14 mars 2008 consid. 5.3 ; 8C_172/2007 du 6 février 2008 consid. 7.2), ni ne sauraient nier toute incapacité de travail au seul motif que les rapports médicaux n’établissent pas de manière probante la présence d’une telle incapacité (Michel VALTERIO, op. cit., n. 141 ad art. 11). Il a été précisé que la question précitée peut aussi se poser alors qu’une demande de prestations de l’AI est en cours d’examen devant les organes en charge de l’exécution de la LAI, et qu’alors les organes d’exécution des prestations complémentaires ne sauraient en principe suspendre la procédure dans l’attente de la notification de la décision de l’AI (arrêt du Tribunal fédéral 8C_574/2008 du</w:t>
      </w:r>
    </w:p>
    <w:p>
      <w:r>
        <w:rPr>
          <w:b/>
        </w:rPr>
        <w:t>E. 8</w:t>
      </w:r>
    </w:p>
    <w:p>
      <w:r>
        <w:t>juin 2009 consid. 4.2 ; ATAS/606/2015 du 13 août 2015 consid. 8 ; Michel VALTERIO, op. cit., n. 141 ad art. 11, p. 191), mais qu’il est logique qu’ils tentent de se concerter avec ceux en charge de l’AI, en particulier s’enquièrent de l’état d’avancement de la procédure devant ces derniers et tiennent compte des données notamment médicales susceptibles d’être obtenues de ceux-ci. Une suspension de la procédure relatives aux prestations complémentaires dans l’attente de la décision de l’AI ne saurait être écartée en toute hypothèse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 il ne saurait cependant être par trop temporisé</w:t>
      </w:r>
    </w:p>
    <w:p>
      <w:r>
        <w:t>A/1128/2016 - 10/12 - sur l’examen du droit aux prestations complémentaires, notamment sous prétexte que, dans l’intervalle, l’assuré peut le cas échéant, s’il se trouve en situation de détresse, obtenir des prestations d’aide sociale, en application de la loi sur l’insertion et l'aide sociale individuelle du 22 mars 2007 (LIASI - J 4 04). d. En l’espèce, il n’y a pas lieu de différer davantage de statuer sur le recours, dans l’attente d’une décision de l’OAI. Il n’appartient pas pour autant à la chambre de céans de procéder à l’instruction de la demande de prestations complémentaires, ainsi que l’intimé l’y a de fait invité dans ses écritures, en avançant que l’exercice d’une activité lucrative devait pouvoir être exigé du recourant au moins à temps partiel, pour un revenu raisonnable qu’il ne s’estimait pas en mesure d’évaluer en l’absence d’une décision de l’OAI concernant une éventuelle détérioration de l’état de santé du recourant, et en s’en remettant à ce sujet à justice. S’agissant du montant du gain potentiel retenu pour le recourant, la décision attaquée a été fondée sur une appréciation de revenu annuel avec invalidité remontant alors à cinq ans (CHF 54'709.74), tel que l’OAI l’avait fixé en mars 2010 sur la base de l’ESS applicable en 2010, tout en évoquant, dans la décision initiale qu’il confirmait par le rejet de l’opposition du recourant, un revenu annuel (CHF 58'342.70) tiré de la Convention collective de travail régissant une profession que le recourant n’avait plus pratiquée depuis six ans. L’intimé n’a nullement examiné si l’état de santé du recourant s’était péjoré, question qui était alors déjà centrale mais l’est devenue encore davantage dans l’intervalle. Il ne peut plus être tiré motif, pour ne pas le faire, du fait que l’OAI avait refusé d’entrer en matière sur une nouvelle demande de prestations de l’AI par décision du 6 février 2014, si tant est que cela était admissible après que le recourant avait déposé une seconde nouvelle demande de prestations de l’AI, le 4 décembre 2015, sur laquelle il s’avère que l’OAI a fini par entrer en matière. S’il n’est pas exclu que l’exercice d’une activité lucrative puisse avoir été en 2015 et être encore à ce jour exigé du recourant, le cas échéant éventuellement à temps partiel et dans un autre secteur d’activité que celui qui constituait son activité habituelle, il importe, conformément à l’art. 43 LPGA, que l’intimé l’établisse en menant des investigations appropriées (dont, actuellement, de nouvelles démarches auprès de l’OAI) et, en l’absence d’une nouvelle décision que l’OAI rendrait d’ici là qui trancherait la question avec force de chose décidée, qu’il statue à ce propos matériellement par le biais d’une décision sujette à opposition. Il appert que les montants retenus à titre de gain potentiel du recourant par la décision attaquée (confirmant la décision initiale et se substituant à cette dernière [ATF 131 V 407 consid. 2.1.2.1]) ne sauraient être avalisés, du moins en l’état. Le recours est également partiellement mal fondé s’agissant du gain potentiel retenu pour le recourant lui-même. 5. En conclusion, le recours doit être admis partiellement, la décision attaquée être annulée et la cause renvoyée à l’intimé pour instruction complémentaire au sens des</w:t>
      </w:r>
    </w:p>
    <w:p>
      <w:r>
        <w:t>A/1128/2016 - 11/12 - considérants puis prise d’une nouvelle décision (et, en cas d’opposition, d’une nouvelle décision sur opposition). 6. La procédure est gratuite (art. 61 let. a LPGA ; art. 89H al. 1 LPA). Bien que le recourant obtienne partiellement gain de cause, il n’y a pas lieu de lui allouer une indemnité de procédure, dès lors qu’il n’est représenté ni par un avocat ni par un mandataire professionnellement qualifié, ni n’apparaît avoir eu en l’espèce des frais sinon des frais négligeables pour ce recours (art. 61 let. g LPGA ; art. 89H al. 3 LPA). Il est précisé que si l’ABA a adressé deux courriers à la chambre de céans dans cette procédure, elle ne s’est pas constituée pour la défense des intérêts du recourant, qui doit donc être réputé avoir plaidé en personne. * * * * * *</w:t>
      </w:r>
    </w:p>
    <w:p>
      <w:r>
        <w:t>A/1128/2016 - 12/12 -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