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ATAS/910/2016 vom 7. November 2016</w:t>
      </w:r>
    </w:p>
    <w:p>
      <w:r>
        <w:t>GE Cour de justice, 2016-11-07, FR</w:t>
      </w:r>
    </w:p>
    <w:p>
      <w:r>
        <w:rPr>
          <w:b/>
        </w:rPr>
        <w:t xml:space="preserve">Quelle: </w:t>
      </w:r>
      <w:r>
        <w:t>https://mcp.opencaselaw.ch/entscheid/ge_gerichte_ATAS_910_2016</w:t>
      </w:r>
    </w:p>
    <w:p>
      <w:r>
        <w:t>FR: GE_GERICHTE ATAS/910/2016 du 7 novembre 2016</w:t>
      </w:r>
    </w:p>
    <w:p>
      <w:r>
        <w:t>IT: GE_GERICHTE ATAS/910/2016 del 7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du recourant à une rente d’invalidité et à des mesures professionnelles.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A/700/2015 - 12/26 -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w:t>
      </w:r>
    </w:p>
    <w:p>
      <w:r>
        <w:t>A/700/2015 - 13/26 -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c.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t>A/700/2015 - 14/26 -</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A/700/2015 - 15/26 -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A/700/2015 - 16/26 -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w:t>
      </w:r>
    </w:p>
    <w:p>
      <w:r>
        <w:t>A/700/2015 - 17/26 - 4.4.1.3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11</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w:t>
      </w:r>
    </w:p>
    <w:p>
      <w:r>
        <w:t>A/700/2015 - 18/26 -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12</w:t>
      </w:r>
    </w:p>
    <w:p>
      <w:r>
        <w:t>En l’espèce, au vu des conclusions divergentes de l’expertise du CEMed du 19 août 2014 et de celle des médecins-traitants du recourant, les Drs I_______ (avis des 24 septembre 2012, 17 janvier 2013 et 28 septembre 2015) et P_______ (avis du 30 octobre 2015), la chambre de céans a ordonné le 14 décembre 2015 une expertise psychiatrique.</w:t>
      </w:r>
    </w:p>
    <w:p>
      <w:r>
        <w:rPr>
          <w:b/>
        </w:rPr>
        <w:t>E. 13</w:t>
      </w:r>
    </w:p>
    <w:p>
      <w:r>
        <w:t>a. La Dresse Q_______ a rendu son rapport d’expertise le 19 juillet 2016, ce rapport remplit les exigences jurisprudentielles précitées pour qu’il lui soit reconnu une pleine valeur probante ; il est fondé sur des entretiens approfondis avec le recourant (quatre entretiens), complétés par un examen neuropsychologique, des examens psychométriques et sanguins, ainsi qu’un contact avec le Dr I_______ et Mme O_______ ; l’anamnèse est détaillée, les plaintes du recourant sont décrites précisément, les constations objectives résumées, les diagnostics psychiatriques sont clairs et l’impact de ceux-ci sur la capacité de travail du recourant est motivée. Il convient de lui reconnaitre une plaine valeur probante.</w:t>
      </w:r>
    </w:p>
    <w:p>
      <w:r>
        <w:t>L’experte conclut à une capacité de travail nulle du recourant depuis 2009 et de 50 % dans une activité adaptée aux limitations fonctionnelles depuis le 1er janvier 2016.</w:t>
      </w:r>
    </w:p>
    <w:p>
      <w:r>
        <w:t>b. Le SMR a émis un certain nombre de critiques à l’encontre de l’expertise judiciaire.</w:t>
      </w:r>
    </w:p>
    <w:p>
      <w:r>
        <w:t>ba. Tout d’abord, le SMR reconnait chez le recourant la présence de nouvelles limitations fonctionnelles causées par des troubles cognitifs vraisemblablement</w:t>
      </w:r>
    </w:p>
    <w:p>
      <w:r>
        <w:t>A/700/2015 - 19/26 - consécutifs à la consommation d’éthyle et non réversibles après la période d’abstinence prolongée, telles que relevées par la Dresse Q_______. Cependant, le SMR considère que ces troubles cognitifs, d’une part, sont apparus postérieurement à l’évaluation du CEMed de 2014 et, d’autre part, ne sont pas incapacitant à hauteur de 50 %.</w:t>
      </w:r>
    </w:p>
    <w:p>
      <w:r>
        <w:t>Le SMR relève en particulier que les experts du CEMed, le Dr I_______ ainsi que les psychiatres des HUG n’ont jamais évoqué de troubles cognitifs dans leurs différents rapports médicaux. A cet égard, l’expertise du CEMed, comme l’a relevé la Dresse Q_______, n’a pas investigué la présence d’éventuels troubles cognitifs ; cela dit, il apparait que certains éléments mentionnés par le CEMed sont compatibles avec la présence, déjà en février et avril 2014 (dates des entretiens qui se sont déroulés avec les experts du CEMed) de troubles cognitifs : l’expertise relève que le premier rendez-vous du 7 février 2014 est manqué (expertise CEMed p. 7), que le recourant parait un peu fatigué, un peu ralenti (expertise CEMed p. 13), qu’il a des difficultés à situer les évènements avec précision dans le temps, qu’il ne peut pas dater les examens médicaux effectués, ni donner le nom de son chiropraticien, ni le diagnostic posé après l’IRM de septembre 2013, ni dire pourquoi il n’a finalement pas effectué d’infiltrations (expertise CEMed p. 5-6) ni encore donner des dates (expertise CEMed p. 14), qu’il affirme que sa fille, née en 1996, aura bientôt 16 ans, que lorsque l’expert lui fait remarquer l’incohérence, il persiste, sort un calepin pour vérifier la date de naissance et qu’il lui faut un certain temps de réflexion pour admettre que sa fille aura bientôt 18 ans (expertise CEMed p. 11).</w:t>
      </w:r>
    </w:p>
    <w:p>
      <w:r>
        <w:t>L’expertise mentionne par ailleurs que le recourant a divorcé vers 2004 et qu’il a présenté un premier épisode dépressif il y a dix ans, en réaction à son divorce (expertise CEMed p. 11 et 17) ; or, selon les données issues du fichier de l’office cantonal de la population, le recourant s’est marié le 20 novembre 1987, s’est séparé le 20 décembre 1996 et a divorcé le 20 mai 1998, évènements que la Dresse Q_______ a mentionnés de façon correcte dans l’anamnèse personnelle et sociale du recourant (expertise Q_______ p. 9). Il apparaît ainsi que les experts du CEMed se sont fondés sur des dates erronées transmises par le recourant, sans réaliser d’ailleurs leur méprise, de sorte que l’épisode dépressif et la consommation d’alcool débutés en 1995-1996 (expertise Q_______ p. 10 et 15) ne sont admises par les experts du CEMed que depuis 2004, soit environ neuf ans plus tard.</w:t>
      </w:r>
    </w:p>
    <w:p>
      <w:r>
        <w:t>Par ailleurs, s’agissant des différents thérapeutes du recourant, Mme O_______, infirmière en charge de celui-ci depuis 2013, questionnée par l’experte, a indiqué que le recourant était collaborant, mais que le suivi était difficile car il oubliait souvent les rendez-vous et se présentait souvent en dehors des heures fixées, ce qui avait motivé la mise en place depuis septembre 2015 de l’équipe mobile, et que le fils du recourant l’aidait beaucoup dans les activités de la vie quotidienne ; l’évocation de troubles cognitifs permettait à Mme O_______ d’expliquer les différents oublis et la difficulté du recourant de nommer certaines choses, son</w:t>
      </w:r>
    </w:p>
    <w:p>
      <w:r>
        <w:t>A/700/2015 - 20/26 - fonctionnement restant par ailleurs déficitaire et peu autonome (expertise Q_______ p. 14-15). Ces constations confortent la présence, depuis le début du suivi par Mme O_______, en 2013, de troubles cognitifs chez le recourant, ce que la Dresse Q_______ a également admis, ayant estimé que ces troubles étaient en tous les cas présents avant 2014 (expertise Q_______ p. 18).</w:t>
      </w:r>
    </w:p>
    <w:p>
      <w:r>
        <w:t>S’agissant du Dr I_______, contrairement à l’avis du SMR, celui-ci a attesté le 24 septembre 2012 qu’il était impossible que le recourant se concentre sur une tâche et indiqué, dans le formulaire relatif aux activités exigibles, que la capacité de concentration, de compréhension, d’adaptation et la résistance étaient limitées ; le</w:t>
      </w:r>
    </w:p>
    <w:p>
      <w:r>
        <w:rPr>
          <w:b/>
        </w:rPr>
        <w:t>E. 17</w:t>
      </w:r>
    </w:p>
    <w:p>
      <w:r>
        <w:t>janvier 2013 il a indiqué que le recourant présentait un manque de concentration et se sentait submergé par les activités de la vie quotidienne et, le 28 septembre 2015, qu’il avait présenté un ralentissement psychomoteur et des troubles de la concentration.</w:t>
      </w:r>
    </w:p>
    <w:p>
      <w:r>
        <w:t>Quant au Dr P_______, il a indiqué le 30 octobre 2015 que le recourant avait manqué de nombreux rendez-vous médicaux, ce qui conforte aussi l’avis de la Dresse Q_______ quant à la présence de troubles cognitifs non investigués antérieurement à sa propre expertise.</w:t>
      </w:r>
    </w:p>
    <w:p>
      <w:r>
        <w:t>Au vu de ce qui précède, il convient d’admettre que les troubles cognitifs constatés par la Dresse Q_______ et admis par l’intimé sont apparus antérieurement à l’expertise du CEMed de 2014, comme relevé par l’experte (expertise Q_______ p. 18) et, à tout le moins depuis 2013, date de la prise en charge par Mme O_______.</w:t>
      </w:r>
    </w:p>
    <w:p>
      <w:r>
        <w:t>Le SMR admet les limitations fonctionnelles empêchant toutes activités requérant des capacités d’attention soutenue sur une longue durée et des aptitudes exécutives (gestion de situations nouvelles, flexibilité mentale). Il estime qu’une activité simple et répétitive est exigible à un taux supérieur à 50 %, moyennant une éventuelle diminution de rendement devant être objectivée en situation. Cependant, il s’écarte, sans motivation convaincante, de l’appréciation de la Dresse Q_______ qui a précisé que seule une activité sans contrainte de temps, ni rendement, dans des tâches routinières et répétitives était éventuellement exigible à 50 % (expertise Q_______ p. 18 et 19). La Dresse Q_______ considère même que ce taux est théorique et qu’il est difficile d’imaginer trouver un poste répondant aux conditions posées (expertise Q_______ p. 19).</w:t>
      </w:r>
    </w:p>
    <w:p>
      <w:r>
        <w:t>Au vu de la description des limitations fonctionnelles de la Dresse Q_______, il convient d’admettre l’exigibilité que celle-ci a fixée sans donner suite à l’avis du SMR quant à la nécessité d’effectuer une évaluation du rendement en situation.</w:t>
      </w:r>
    </w:p>
    <w:p>
      <w:r>
        <w:t>bb. En outre, le SMR estime que le problème de dépendance n’est pas reconnu en soi comme une atteinte au sens de l’AI, que la nécessité d’un rythme ritualisé du recourant peut s’expliquer dans le contexte de désafférentation lié à l’arrêt de l’activité professionnelle et à la consommation d’alcool, aspect qui n’est pas non</w:t>
      </w:r>
    </w:p>
    <w:p>
      <w:r>
        <w:t>A/700/2015 - 21/26 - plus du ressort de l’AI, qu’enfin le recourant est autonome et assume ses tâches ménagères.</w:t>
      </w:r>
    </w:p>
    <w:p>
      <w:r>
        <w:t>A cet égard la chambre de céans constate que la dépendance est du ressort de l’AI lorsqu’elle a provoqué une atteinte à la santé incapacitante ou si elle résulte elle- même d’une atteinte à la santé ayant une valeur de maladie (consid. 6b supra). Or, en l’occurrence, la dépendance du recourant est qualifiée de secondaire, ayant de surcroît entrainé une atteinte à la santé, soit des troubles cognitifs. La Dresse Q_______ a en effet relevé que la consommation d’alcool du recourant avait débuté dans un contexte d’épisode dépressif (1996), comme moyen de surmonter son désespoir et se distancer de la souffrance (expertise Q_______ p. 11,15 et 19) ; le recourant avait également consommé du cannabis ; quand l’épisode dépressif s’était résolu spontanément, il avait repris ses activités professionnelles, avec persistance d’une consommation d’alcool non incapacitante ; c’était lorsque, à partir de 2007, les douleurs à la nuque et au dos étaient survenues, avec un second épisode dépressif, que la consommation d’alcool s’était aggravée (expertise Q_______ p. 11 et 15) et que le recourant avait ensuite (dès 2009) présenté une incapacité de travail totale (expertise Q_______ p. 15), avec une péjoration de la situation clinique dès 2011 (expertise Q_______ p. 16) ; la Dresse Q_______ relève encore que c’est l’humeur qui peut décompenser la problématique alcoolique (expertise Q_______ p. 17).</w:t>
      </w:r>
    </w:p>
    <w:p>
      <w:r>
        <w:t>S’agissant des experts du CEMed, ils ont également conclu à l’existence d’une dépendance initialement secondaire, mais ayant ensuite évolué vers une dépendance primaire (expertise CEMed p. 17 et 18). Cependant, l’explication donnée par le CEMed de l’évolution vers une dépendance primaire n’est pas convaincante ; l’expertise note en effet que le recourant a déclaré avoir rechuté dans une consommation quotidienne d’alcool, au moment où ses douleurs s’étaient aggravées, sans amélioration sous traitement et provoquant un état de déprime et qu’il avait bu pour calmer ses douleurs et sa déprime (expertise CEMed p. 6). Ces explications ont été reprises par les experts, lesquels ont relevé, dans la synthèse et discussion du rapport d’expertise, que les douleurs s’étaient aggravées il y avait trois ou quatre ans, entrainant à nouveau un épisode dépressif ainsi que des ruminations quotidiennes et une rechute plus importante dans la consommation d’alcool, utilisée pour calmer les douleurs (expertise CEMed p. 16 et 17). Les constatations et conclusions des experts du CEMed concordent ainsi avec celles de la Dresse Q_______, dans le sens que la consommation d’alcool du recourant est survenue initialement de façon secondaire à un épisode dépressif, entrainant une incapacité de travail totale, qu’elle a ensuite été contrôlée et non incapacitante lorsque l’épisode dépressif s’est amendé et qu’elle a à nouveau été problématique lors de la survenance du second état dépressif, lui-même réactionnel au contexte somatique, soit l’aggravation des douleurs à la nuque et au dos. Il apparait en conséquence que la dépendance, aggravée dès 2009, est secondaire à un épisode dépressif et à un état douloureux ; la conclusion des experts du CEMed selon</w:t>
      </w:r>
    </w:p>
    <w:p>
      <w:r>
        <w:t>A/700/2015 - 22/26 - laquelle la dépendance semblait avoir pris progressivement le dessus et était en cause dans un cercle vicieux d’entretien mutuel avec l’état de déprime (expertise CEMed p. 17), n’est pas étayée et est en particulier remise en cause par l’anamnèse, la synthèse et la discussion du rapport d’expertise qui soulignent au contraire la présence d’une dépendance secondaire. La constatation de la Dresse Q_______ de la persistance d’un état dépressif malgré l’interruption de la consommation d’alcool conforte également la présence d’une dépendance secondaire (expertise Q_______ p. 16).</w:t>
      </w:r>
    </w:p>
    <w:p>
      <w:r>
        <w:t>Enfin, l’affirmation du SMR (avis du 24 novembre 2015) selon laquelle il existait, à la faveur d’une période d’abstinence, la réversibilité des troubles induits, est ainsi contredite par les constatations de la Dresse Q_______ quant à la persistance d’un trouble dépressif récurent et à la survenance de troubles cognitifs causés par la longue consommation d’alcool ; à cet égard, Mme O_______, qui suit le recourant depuis 2013, mentionne, contrairement à l’avis du SMR, un fonctionnement du recourant dans le quotidien qui est déficitaire, avec une autonomie moyenne, le recourant étant beaucoup aidé par son fils (expertise Q_______ p. 15).</w:t>
      </w:r>
    </w:p>
    <w:p>
      <w:r>
        <w:t>Le caractère primaire de la dépendance doit ainsi être admis, de sorte que le SMR (avis du 23 août 2016) ne saurait écarter les conséquences de celle-ci et considérer que les risques d’une décompensation, si le cadre de soins et le rythme de vie ritualisé étaient abandonnés, ne sont pas du ressort de l’AI.</w:t>
      </w:r>
    </w:p>
    <w:p>
      <w:r>
        <w:t>bc. Du point de vue des traitements, le SMR se réfère aux experts du CEMed, lesquels ont estimé que l’abstinence était exigible, tout comme un suivi spécialisé et un traitement psychiatrique adapté à la problématique et que ces mesures devaient assurer une pleine capacité de travail à long terme ; or, la Dresse Q_______ a constaté que malgré l’abstinence du recourant dans le cadre d’un suivi addictologique dès janvier 2015, ainsi que la mise en place d’une prise en charge spécifique de la douleur et de l’hygiène de vie (suivi de l’équipe mobile à domicile depuis septembre 2015), la capacité de travail était, dans une activité adaptée aux limitations fonctionnelles somatique et psychique, de seulement 50 %, ce qui permet d’exclure le pronostic du CEMed d’une capacité de travail totale exigible en cas de suivi des propositions thérapeutiques (expertise CEMed p. 19) ; cela est vrai même si le recourant n’a pas bénéficié d’un traitement spécifique pour son trouble dépressif mais seulement d’un traitement de Lyrica pour ses douleurs (expertise Q_______ p. 16 et avis du Dr I_______ du 28 septembre 2015) ; en effet, les limitations fonctionnelles mentionnées par la Dresse Q_______ relèvent principalement du risque de décompensation de l’équilibre obtenu, en cas d’augmentation des douleurs, avec impact sur l’humeur et le risque de récidive de consommation d’alcool, ainsi que de la présence des troubles cognitifs, affections qui ne seraient pas améliorés par la prise d’un traitement psychiatrique.</w:t>
      </w:r>
    </w:p>
    <w:p>
      <w:r>
        <w:t>bd. Le SMR estime que la Dresse Q_______ sort de son champ de compétence en intégrant les douleurs dans son appréciation des limitations fonctionnelles et de la capacité de travail. La chambre de céans constate tout d’abord que le volet</w:t>
      </w:r>
    </w:p>
    <w:p>
      <w:r>
        <w:t>A/700/2015 - 23/26 - rhumatologique de l’expertise du CEMed a conclu à la présence de troubles dégénératifs du rachis cervico-dorso-lombaire et une gonarthrose droite, lesquels contre-indiquaient les efforts physiques importants, le port de charges de plus de 10 kg, les positions prolongées avec le haut du corps en porte-à-faux, l’activité constamment en position debout, la marche en terrain instable et la montée- descente fréquente d’escaliers ; l’ancienne activité de manœuvre ainsi que celle de forage, cariste, terrassement, sur les chantiers, n’était plus exigible depuis mai 2010.</w:t>
      </w:r>
    </w:p>
    <w:p>
      <w:r>
        <w:t>La valeur probante de cette expertise n’est pas remise en cause par les parties et le recourant ne conteste pas une capacité de travail dans une activité adaptée à ses limitations fonctionnelles somatiques telles que relevées dans l’expertise du CEMed.</w:t>
      </w:r>
    </w:p>
    <w:p>
      <w:r>
        <w:t>Force est de constater que la Dresse Q_______ s’est strictement référée à l’expertise rhumatologique du CEMed, et à la conclusion de celle-ci d’une capacité de travail nulle du recourant dans une activité physique exigeante (expertise Q_______ p. 17) ; elle a uniquement relevé que les limitations fonctionnelles psychiques étaient en lien avec l’interaction des différents troubles physiques et psychiques, en particulier avec la symptomatologie douloureuse, laquelle avait un important impact sur l’humeur, qui elle-même pouvait décompenser la problématique alcoolique (expertise Q_______ p. 17). La problématique douloureuse est d’ailleurs admise par le CEMed, lequel relève les plaintes du recourant relatives aux douleurs et l’absence de signe chez celui-ci d’amplification des symptômes, d’incohérence et de non organicité (expertise CEMed p. 15 et 16). Contrairement à l’avis du SMR, qui mentionne que selon l’expertise du CEMed les douleurs annoncées sont mécaniques, c’est-à-dire déclenchées par les mouvements (avis du SMR du 23 août 2016), le rapport du CEMed relève que les douleurs sont présentes tous les jours, exacerbées par certaines activités ou positions, par le manque de sommeil, qu’elles sont moins marquées lorsque le recourant marche que s’il est en position debout statique, voire assise, et qu’il a des difficultés à se relever, se redresser lorsqu’il a maintenu longtemps une position (expertise CEMed p. 7).</w:t>
      </w:r>
    </w:p>
    <w:p>
      <w:r>
        <w:t>La Dresse Q_______ a estimé que le rythme de vie non soutenu du recourant, respectant les douleurs, le rythme du sommeil et les fluctuations d’humeur était une condition de maintien d’un équilibre prévenant un risque de décompensation (expertise Q_______ p. 17). Un rythme plus exigeant pouvait en effet solliciter des tensions physique ou être à l’origine de stress risquant de décompenser cet équilibre précaire. La chambre de céans constate que la Dresse Q_______ n’a pas outre passé son champ de compétence mais a intégré dans son évaluation les constatations et conclusions de l’expertise rhumatologique du CEMed, ce qui va dans le sens des exigences posées en matière d’expertise pluridisciplinaire, (même si en l’occurrence il ne s’agit pas à proprement parler d’une expertise bidisciplinaire dès lors que l’expertise judiciaire est réalisée postérieurement à l’expertise</w:t>
      </w:r>
    </w:p>
    <w:p>
      <w:r>
        <w:t>A/700/2015 - 24/26 - rhumatologique) dans lesquelles la prise en compte de toutes les composantes est exigée pour évaluer la capacité de travail des intéressés. Par ailleurs, le Tribunal fédéral a eu l’occasion de juger que le seul fait qu’un expert rhumatologue, mandaté pour mettre en œuvre une expertise relevant de son domaine de spécialisation, ne s’est pas limité à examiner la problématique sous l’angle rhumatologique et qu’il a intégré à sa réflexion des éléments de nature psychiatrique ne saurait justifier l’éviction pure et simple de son appréciation de la capacité de travail de l’assurée (ATF du 30 septembre 2015 9C_746/2014).</w:t>
      </w:r>
    </w:p>
    <w:p>
      <w:r>
        <w:t>La Dresse Q_______ a ainsi pris en compte le risque, en cas d’activité soutenue et en particulier d’une activité exercée à plus de 50 %, d’une décompensation psychique, ainsi que les limitations dues aux troubles cognitifs causés par la dépendance à l’alcool, jugées incompatibles avec une activité requérant des capacités d’attention soutenue sur une longue durée et des aptitudes exécutives, motivation qui est convaincante et conduit à retenir que le recourant n’est pas capable de travailler, depuis le 1er janvier 2016, à plus de 50 % dans une activité strictement adaptée à ses limitations fonctionnelles et qu’il était totalement incapable de travailler antérieurement, soit dès le début de son incapacité de travail le 25 janvier 2010.</w:t>
      </w:r>
    </w:p>
    <w:p>
      <w:r>
        <w:t>c. Compte tenu du dépôt de la demande de prestation du recourant le 30 mai 2011 et de la date de la décision litigieuse le 28 janvier 2015, la période pertinente pour examiner la capacité de travail du recourant débute le 1er novembre 2010 jusqu’au 28 janvier 2015 ; durant cette période l’experte a estimé que la capacité de travail du recourant était nulle, au vu de l’état clinique que présentait alors le recourant, avec la survenance de douleurs aggravées, d’un épisode dépressif et d’une consommation importante d’alcool, situation qui s’est encore péjorée dès 2011, et au degré de la vraisemblance prépondérante, au moins dès l’année 2013 avec l’apparition de troubles cognitifs. L’amélioration de l’état de santé du recourant à la suite de sa prise en charge globale lui ayant permis de recouvrer une capacité de travail de 50 % dès le 1er janvier 2016 (dans une activité encore à définir, strictement adaptée aux limitations fonctionnelles du recourant) s’est produite postérieurement à la date de la décision litigieuse le 28 janvier 2015.</w:t>
      </w:r>
    </w:p>
    <w:p>
      <w:r>
        <w:t>A cet égard et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et que l'on peut parler d'un état de fait commun, et à la condition que l'administration se soit exprimée à son sujet dans un acte de procédure au moins (ATF 130 V 501 consid. 1.2 p. 503, ATF 122 V 34</w:t>
      </w:r>
    </w:p>
    <w:p>
      <w:r>
        <w:t>A/700/2015 - 25/26 - consid. 2a p. 36 et les références; ULRICH MEYER/ISABEL VON ZWEHL, L'objet du litige en procédure de droit administratif fédéral, Mélanges Pierre Moor, 2005, p. 446 ; ATF 9C_488/2012).</w:t>
      </w:r>
    </w:p>
    <w:p>
      <w:r>
        <w:t>En l’occurrence, si l’on peut considérer que le recourant a acquiescé à une extension de la procédure dès lors qu’il a pris des conclusions visant à l’octroi d’une rente entière d’invalidité jusqu’en janvier 2016 et une demi-rente depuis lors (écriture du recourant du 16 septembre 2016), tel n’est pas le cas de l’intimé qui s’est limité à confirmer ses conclusions en rejet du recours (écriture de l’intimé du 5 septembre 2016).</w:t>
      </w:r>
    </w:p>
    <w:p>
      <w:r>
        <w:t>Partant, la chambre de céans renoncera à étendre l’objet du litige, de sorte que l’amélioration de l’état de santé du recourant admise par l’expertise judiciaire pourra être prise en compte dans le cadre d’une révision de la rente d’invalidité du recourant, à l’initiative de l’intimé. Il conviendra, dans ce cadre, d’examiner concrètement quelle activité est exigible de la part du recourant, compte tenu des conditions strictes fixées par la Dresse Q_______. 14. Au vu de ce qui précède, le recourant était, selon les conclusions de l’expertise judiciaire, totalement incapable de travailler à tout le moins du 1er novembre 2010 au 28 janvier 2015, de sorte qu’il a droit, au jour de la décision litigieuse, le 28 janvier 2015, à une rente entière d’invalidité depuis le 1er novembre 2011.</w:t>
      </w:r>
    </w:p>
    <w:p>
      <w:r>
        <w:t>Partant, le recours sera admis, la décision litigieuse annulée et il sera dit que le recourant a droit à une rente entière d’invalidité depuis le 1er novembre 2011. 15. Vu l’issue du litige une indemnité de procédure de CHF 3'000.- sera allouée au recourant, à charge de l’intimé.</w:t>
      </w:r>
    </w:p>
    <w:p>
      <w:r>
        <w:t>A/700/2015 - 26/26 -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