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ATAS/90/2025 vom 17. Februar 2025</w:t>
      </w:r>
    </w:p>
    <w:p>
      <w:r>
        <w:t>GE Cour de justice, 2025-02-17, FR</w:t>
      </w:r>
    </w:p>
    <w:p>
      <w:r>
        <w:rPr>
          <w:b/>
        </w:rPr>
        <w:t xml:space="preserve">Quelle: </w:t>
      </w:r>
      <w:r>
        <w:t>https://mcp.opencaselaw.ch/entscheid/ge_gerichte_ATAS_90_2025</w:t>
      </w:r>
    </w:p>
    <w:p>
      <w:r>
        <w:t>FR: GE_GERICHTE ATAS/90/2025 du 17 février 2025</w:t>
      </w:r>
    </w:p>
    <w:p>
      <w:r>
        <w:t>IT: GE_GERICHTE ATAS/90/2025 del 17 febbraio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A/2220/2024 - 10/22 - d’exécution, sont applicables par analogie en cas de silence de la législation cantonale (art. 1A LPCC).</w:t>
      </w:r>
    </w:p>
    <w:p>
      <w:r>
        <w:rPr>
          <w:b/>
        </w:rPr>
        <w:t>E. 1.3</w:t>
      </w:r>
    </w:p>
    <w:p>
      <w:r>
        <w:t>La procédure devant la chambre des assurances sociales de la Cour de justice est régie par les dispositions de la LPGA et de la loi sur la procédure administrative, du 12 septembre 1985 (LPA - E 5 10). Le délai de recours est de trente jour (art. 60 al. 1 LPGA ; art. 62 al. 1 LPA ; art. 9 de la loi cantonale du 14 octobre 1965 sur les prestations fédérales complémentaires à l’assurance-vieillesse et survivants et à l’assurance-invalidité [LPFC - J 4 20] ; art. 43 LPCC).</w:t>
      </w:r>
    </w:p>
    <w:p>
      <w:r>
        <w:rPr>
          <w:b/>
        </w:rPr>
        <w:t>E. 1.4</w:t>
      </w:r>
    </w:p>
    <w:p>
      <w:r>
        <w:t>En l’occurrence, le recours a été interjeté le 29 juin 2024, soit dans le délai légal. Compte tenu de l’ajout subséquent d’un exposé des faits, des motifs invoqués et de conclusions dans le délai imparti à cet effet (art. 61 let. b LPGA ; art. 89B al. 3 LPA), le recours respecte également la forme prévue par la loi, de sorte qu’il est recevable.</w:t>
      </w:r>
    </w:p>
    <w:p>
      <w:r>
        <w:rPr>
          <w:b/>
        </w:rPr>
        <w:t>E. 2</w:t>
      </w:r>
    </w:p>
    <w:p>
      <w:r>
        <w:t>Le litige porte sur le droit de la recourante à des PC fédérales (ci-après : PCF) et cantonales (ci-après : PCC) depuis le dépôt de sa seconde demande, en avril 2024, en particulier sur le point de savoir si elle a son domicile et sa résidence habituelle en Suisse et dans le canton de Genève</w:t>
      </w:r>
    </w:p>
    <w:p>
      <w:r>
        <w:rPr>
          <w:b/>
        </w:rPr>
        <w:t>E. 2.6</w:t>
      </w:r>
    </w:p>
    <w:p>
      <w:r>
        <w:t>; arrêt du Tribunal fédéral 4A_5/2011 du 24 mars 2011 consid. 3.1). 7.3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t>A/2220/2024 - 17/22 - 8.</w:t>
      </w:r>
    </w:p>
    <w:p>
      <w:r>
        <w:t>8.1 Il ressort en l’espèce des informations figurant au registre de l’OCPM et au RC qu’avant de se voir délivrer une autorisation de séjour le 9 mars 2005 (livret B-CE), remplacée par un permis d’établissement (livret C-CE) le 24 mars 2010, toujours valable à ce jour, l’intéressée, alors domiciliée à Amsterdam, était déjà administratrice de C______ SA depuis la création de cette société, sise à Genève, en juin 2003. Dans les deux ans qui ont suivi, l’intéressée s’est installée à Chambésy, le 1er mars 2005, puis en ville de Genève, au 2______. On constate que cette adresse figure sur l’ensemble des courriers annexés à la demande de PC du 18 avril 2024 (cf. l’énumération ci-après) et, pour autant que ceux-ci comportent des factures avec bulletin de versement, celles-ci ont été réglées dans un bureau de poste du canton, situé non loin du quartier du Petit-Saconnex. Les relevés du compte postal fournissent également des indices sur la présence effective de la recourante dans le canton. L’une et ou plusieurs des caractéristiques décrites se retrouvent notamment sur : - les courriers de GROUPE MUTUEL ; - l’attestation de subside d’assurance-maladie 2024 ; - les factures médicales ; - la facture pour le paiement de la redevance de radio-télévision, payée le 28 mars 2024 au bureau de poste de Balexert ; - le courrier du 31 octobre 2023 d’une société de recouvrement de créances (INFOSCORE SA), concernant un acte de défaut de biens du 28 juin 2018 pour un montant de CHF 79'093.25.-, mentionnant le solde de cette dette au 31 octobre 2023 (CHF 77'978.35 après paiement de la dernière mensualité de CHF 65.-) et invitant la recourante à s’acquitter de la prochaine mensualité d’ici au 3 décembre 2023 ; - le récépissé postal attestant du paiement, en faveur d’INFOSCORE SA, d’un montant de CHF 65.- effectué le 27 novembre 2023 à la poste de Balexert ; - un second courrier du 31 octobre 2023 d’INFOSCORE SA, concernant un acte de défaut de biens du 16 avril 2018 pour un montant de CHF 23'634.75.-, mentionnant le solde de cette dette au 31 octobre 2023 (CHF 21'749.75 après paiement de la dernière mensualité de CHF 100.-) et invitant la recourante à s’acquitter de la prochaine mensualité d’ici au 3 décembre 2023 ; - le récépissé postal attestant du paiement, en faveur d’INFOSCORE SA, d’un montant de CHF 100.- effectué le 27 novembre 2023 à la poste de Balexert ; - l’extrait du compte postal du mois de décembre 2023 de l’intéressée, mentionnant des paiements effectués par carte dans divers parkings (frais de stationnement) et commerces du canton (pharmacies, boulangerie, stations- service) ;</w:t>
      </w:r>
    </w:p>
    <w:p>
      <w:r>
        <w:t>A/2220/2024 - 18/22 - - les courriers de la FER CIAM en janvier et mars 2024. Au titre de cette même catégorie d’indices, permettant de localiser un maximum d’éléments concernant la vie personnelle, sociale et professionnelle dans le canton, on peut également citer : - l’attestation du 8 mars 2024 de l’AFC, certifiant, d’une part, que l’intéressée est inscrite au rôle des contribuables et assujettie de manière illimitée aux impôts cantonal, communal et fédéral direct dans le canton de Genève et, d’autre part, qu’elle est résidente en Suisse au sens de la convention entre la Confédération suisse et le Royaume du Danemark en vue d’éviter les doubles impositions en matière d’impôts sur le revenu et sur la fortune, conclue le 23 novembre 1973 (pièce 8 intimé); - l’attestation de résidence, délivrée le 13 mars 2024 par l’OCPM (pièce 8 intimé) ; - le fait de continuer à gérer les relations des sociétés qu’elle administre – qui continuent à exister formellement –, comme en attestent les échanges avec certaines assurances, autorités et institutions : déclaration à l’assureur- accidents ALLIANZ des salaires AVS de tous les salariés de C______ SA pour 2022 (CHF 0.-) ; déclaration de la taxe professionnelle en faveur de la commune de Meyrin sur l’exercice 2023 ; déclaration fiscale pour les personnes morales ; estimation de la masse salariale 2022 (CHF 0.-), communiquée le 2 décembre 2021 à la FER CIAM. (cf. pièce 5 intimé) ; - le probable réseau de connaissances et amis de l’intéressée à Genève, sans lequel les poursuites et actes de défauts biens dont celle-ci fait l’objet n’auraient vraisemblablement pas permis la conclusion de baux au Petit- Saconnex en mai 2014 (avec Mme G______) et en avril 2018 (avec Mme F______) ; - les liens d’amitié avec M. E______ (ayant habité au Grand-Saconnex entre juillet 2012 et mars 2018 selon le registre de l’OCPM), sans lesquels un hébergement gratuit de l’intéressée pour surveiller l’appartement saconnésien de son ami (en son absence) n’aurait vraisemblablement pas eu lieu. Il existe ainsi des indices sérieux de l’existence d’un domicile dans la République et canton de Genève, propres selon l’expérience générale de la vie à faire naître une présomption de fait à cet égard. En conséquence, en tant que l’intimé entend se prévaloir d’un domicile situé à l’extérieur du canton de Genève, il lui incombe d’apporter les preuves contraires pour mettre en doute la présomption constituée par les éléments énumérés ci-dessus (pour un tel raisonnement : cf. l’arrêt du Tribunal fédéral 9C_34/2015 précité, consid. 4.2). 8.2 À cet égard, l’intimé nie l’existence du domicile et de la résidence habituelle de la recourante au 2______, parce que le contrat de bail du 6 avril 2018 porte sur une cave et un box au niveau du rez-de-chaussée et que la locataire mentionnée</w:t>
      </w:r>
    </w:p>
    <w:p>
      <w:r>
        <w:t>A/2220/2024 - 19/22 - dans ce document est la société C______ SA. De plus, la production d’un décompte annuel de taxe 2022 pour une résidence secondaire à Tannay, dans le canton de Vaud permettrait de conclure qu’aucun élément au dossier ne démontrerait que le centre des intérêts de la recourante se trouverait dans le canton de Genève. 8.2.1 Concernant tout d’abord l’objet du bail conclu le 6 avril 2018, qui n’est objectivement pas prévu à des fins d’habitations, il est nécessaire de le mettre en perspective avec les difficultés financières alléguées – et documentées – qui sont survenues dès 2013, en particulier le fait pour l’intéressée d’avoir dû quitter en 2015 le duplex qu’elle occupait au 2______ depuis le 20 mai 2014, en raison de la vente de ce bien. Dans ce contexte, il apparaît crédible que l’intéressée ait opté – faute de mieux et dans la mesure de ses moyens très limités – pour une cave et d’un box à CHF 300.- par mois à la même adresse pour y déposer ses effets personnels et que pour passer ses nuits, elle se soit rabattue sur des solutions de fortune dans le canton (« Des amis m’ont aidé financièrement et m’a [sic] donné un lit de temps en temps. Je passe toute la journée à Genève et parfois aussi dormir [sic] dans mon bureau » ; cf. complément au recours du 16 juillet 2024), alternant ainsi les nuits chez des amis (dont M. E______ à l’époque où il habitait au Grand-Saconnex), au bureau de sa société, situé à l’aéroport, voire à son garage (cf. procès-verbal de comparution personnelle du 14 octobre 2024, p. 2). En outre, le fait que M. E______ s’est dit « surpris » par les nuits passées au bureau et au garage ne saurait se voir accorder un poids déterminant dans la mesure où la recourante a expliqué de manière convaincante lors de son audition qu’elle n’avait pas exposé toute sa vie à cet ami, notamment ce qu’elle considérait comme « très privé ». Enfin, le fait que le nom de C______ SA figure aux côtés de celui de la recourante en qualité de locataire de la cave et d’un box (cf. le contrat du 6 avril 2018) ne change rien au fait que ce n’est pas cette société mais la recourante elle- même qui a son adresse à l’emplacement de l’objet du bail. En définitive, la situation de la recourante est analogue à celle examinée par le Tribunal fédéral dans l’arrêt 9C_34/2015 précité, en ce sens qu’elle ne dispose pas d’un lieu fixe de résidence et peut, dans les faits, être considérée comme une « sans domicile fixe ». 8.2.2 Il reste à examiner si malgré l’absence de « domicile fixe », le territoire du canton de Genève constitue néanmoins le lieu où se focalise un maximum d’éléments concernant sa vie personnelle et sociale, ce qui revient à poser la question de savoir si le fait d’avoir déclaré à la commune de Tannay en 2022 qu’elle occupait une résidence secondaire dans cette localité est de nature à modifier cette appréciation. Il convient d’y répondre par la négative pour plusieurs raisons. En premier lieu, il ne ressort d’aucun élément au dossier que le canton de Vaud contesterait l’attestation du 8 mars 2024 de l’AFC, certifiant que la recourante est domiciliée 2______, 1209 Genève, inscrite au rôle des contribuables et assujettie de manière illimitée aux impôts cantonal, communal et</w:t>
      </w:r>
    </w:p>
    <w:p>
      <w:r>
        <w:t>A/2220/2024 - 20/22 - fédéral direct dans le canton de Genève (cf. pièce 15 intimé). L’assujettissement de l’intéressée à l’assurance obligatoire de soins dans le canton de Genève et la perception du subside d’assurance-maladie dans ce canton ne révèlent d’ailleurs rien de différent sur le plan intercantonal. En second lieu, la déposition du témoin E______, propriétaire de la « résidence secondaire » de la recourante, va clairement dans le sens d’une présence de cette dernière à Tannay qui est avant tout fonction des absences du propriétaire, évaluées à deux mois et demi par an par celui-ci. Il s’ensuit que la recourante séjourne certes en deux endroits différents – le territoire du canton de Genève et le studio à Tannay – mais que le centre de son existence se trouve à l’endroit où se focalise un maximum d’éléments concernant sa vie personnelle, sociale et professionnelle (concernant ces éléments : cf. ci-dessus : consid. 8.1), de sorte que l’intensité des liens avec le canton de Genève l’emporte sur les liens existants avec le canton de Vaud, ce à quoi le fait de se rendre parfois à la clinique de Genolier pour une consultation médicale ne change rien. L’intimé indique que la recourante a la possibilité d’être logée gratuitement à Tannay et qu’il « peine à comprendre », non seulement les motivations de la bailleresse du studio loué depuis le 1er août 2024, mais aussi la non conclusion du contrat de bail y relatif à une date antérieure, sachant que c’était déjà la même bailleresse qui était partie au contrat du 6 avril 2018 (cf. observations après enquêtes du 23 octobre 2024). La chambre de céans constate pour sa part qu’en se contentant de soulever de telles interrogations – malgré la déposition du témoin E______, les déclarations constantes de la recourante et les pièces transmises par cette dernière –, l’intimé ne fait à aucun moment état d’un quelconque indice matériel et concret laissant supposer que l’intéressée avait – au cours des sept années précédant la demande du 18 avril 2024 et jusqu’à la date de la décision litigieuse – sa résidence effective en dehors du territoire du canton de Genève. Au demeurant, en tant que l’intimé indique dans ses écritures du 23 octobre 2024 qu’il ne peut pas « retenir une résidence habituelle dans le canton de Genève pour la période d’avril à juillet 2024 », il ne remet apparemment pas en cause – et à juste titre – la résidence effective de la recourante dans le canton de Genève au cours des sept dernières années précédant la demande du 18 avril 2024. Or, dans la mesure où il ne ressort pas du dossier que le domicile et la résidence habituelle de la recourante dans ce canton auraient cessé d’être d’actualité entre le 18 avril 2024 et la date de la décision litigieuse, l’intimé n’invoque en définitive aucun argument pertinent pour ne pas entrer en matière sur la demande du 18 avril 2024. Compte tenu de ce qui précède, les conditions du domicile et de la résidence habituelle dans le canton de Genève sont remplies. Étant donné que le droit à une PC annuelle prend naissance le premier jour du mois au cours duquel la demande est déposée, pour autant que toutes les conditions légales soient remplies (cf. art. 12 al. 1 LPC pour les PCF et 18 al. 1</w:t>
      </w:r>
    </w:p>
    <w:p>
      <w:r>
        <w:t>A/2220/2024 - 21/22 - LPCC pour les PCC) et qu’en l’espèce, la demande a été déposée le 18 avril 2024, la recourante a droit, en principe, à des PC avec effet au 1er avril 2024. 9. Le recours sera par conséquent admis, la décision annulée et la recourante mise au bénéfice de PC à partir du 1er avril 2024, sous réserve des autres conditions légales ouvrant le droit à ces prestations.</w:t>
      </w:r>
    </w:p>
    <w:p>
      <w:r>
        <w:rPr>
          <w:b/>
        </w:rPr>
        <w:t>E. 3.1</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 personnes qui n’ont pas bénéficié de PC avant l’entrée en vigueur de la Réforme des PC (arrêt du Tribunal fédéral 9C_329/2023 du 21 août 2023 consid. 4.1). Selon la Circulaire concernant les dispositions transitoires de la réforme des PC (C-R PC), ne sont pas concernées par le droit transitoire les modifications de la loi et des dispositions d’exécution y afférentes qui n’ont pas d’influence directe sur le droit à la PC annuelle ni sur son montant. Tel est le cas notamment pour les dispositions concernant l’interruption de la résidence habituelle en Suisse (art. 4 al. 3 LPC) et le délai de carence (art. 5 al. 5 LPC ; ch. 1202 C-R PC)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w:t>
      </w:r>
    </w:p>
    <w:p>
      <w:r>
        <w:t>A/2220/2024 - 11/22 - Pour vérifier si un séjour à l’étranger constitue une interruption de la résidence habituelle en Suisse ou du délai de carence, le nouveau droit s’applique à tout séjour à l’étranger qui a débuté le 1er janvier 2021 ou plus tard. Les séjours à l’étranger qui ont commencé avant le 1er janvier 2021 sont régis par les dispositions de l’ancien droit (ch. 1203 C-R PC).</w:t>
      </w:r>
    </w:p>
    <w:p>
      <w:r>
        <w:rPr>
          <w:b/>
        </w:rPr>
        <w:t>E. 3.2</w:t>
      </w:r>
    </w:p>
    <w:p>
      <w:r>
        <w:t>En l’occurrence, un éventuel droit aux PC naîtrait après le 1er janvier 2021, de sorte que les dispositions légales applicables seront en principe citées dans leur nouvelle teneur. Cependant, en tant que se posent des questions sur la résidence habituelle en Suisse (et de son éventuelle interruption) en relation avec les faits antérieurs au 1er janvier 2021, la chambre de céans s’en tiendra aux dispositions légales antérieures à cette date et à la jurisprudence y relative.</w:t>
      </w:r>
    </w:p>
    <w:p>
      <w:r>
        <w:rPr>
          <w:b/>
        </w:rPr>
        <w:t>E. 4.1</w:t>
      </w:r>
    </w:p>
    <w:p>
      <w:r>
        <w:t>Selon l’art. 2 LPC, la Confédération et les cantons accordent aux personnes qui remplissent les conditions fixées aux art. 4 à 6 des PC destinées à la couverture des besoins vitaux (al. 1). Les cantons peuvent allouer des prestations allant au-delà de celles qui sont prévues par la présente loi et fixer les conditions d’octroi de ces prestations (al. 2, 1ère phrase). Le droit à une PC annuelle prend naissance le premier jour du mois au cours duquel la demande est déposée, pour autant que toutes les conditions légales soient remplies (art. 12 al. 1 LPC). Au plan cantonal, l’art. 18 al. 1 LPCC prévoit les mêmes conditions.</w:t>
      </w:r>
    </w:p>
    <w:p>
      <w:r>
        <w:rPr>
          <w:b/>
        </w:rPr>
        <w:t>E. 4.2</w:t>
      </w:r>
    </w:p>
    <w:p>
      <w:r>
        <w:t>Selon l’art. 4 al. 1 let. a LPC, les personnes qui ont leur domicile et leur résidence habituelle (art. 13 LPGA) en Suisse ont droit à des PCF notamment lorsqu’elles perçoivent une rente de vieillesse de l’assurance-vieillesse et survivants (AVS). Selon l’art. 4 al. 3 LPC, dans sa teneur en vigueur au 1er janvier 2021, la résidence habituelle en Suisse au sens de l’al. 1 et considérée comme interrompue lorsqu’une personne séjourne à l’étranger pendant plus de trois mois de manière ininterrompue (let. a) ou séjourne à l’étranger pendant plus de trois mois au total au cours d’une même année civile (let. b). Sous l’empire de l’ancien droit, antérieur à l’art. 4 al. 3 LPC précité, le Tribunal fédéral a jugé trop schématique la durée de trois mois d’un séjour à l’étranger que prévoyait le ch. 2009 des directives de l’office fédéral des assurances sociales concernant les prestations complémentaires à l’AVS et à l’OAI (ci-après : DPC) dans leur version du 1er janvier 2002 (arrêt du Tribunal fédéral 9C_345/2010 du 16 février 2011 consid. 5.1 in fine). À teneur de l’art. 1 let. a LPCF, ont droit aux PCF les personnes qui ont leur domicile sur le territoire de la République et canton de Genève.</w:t>
      </w:r>
    </w:p>
    <w:p>
      <w:r>
        <w:rPr>
          <w:b/>
        </w:rPr>
        <w:t>E. 4.3</w:t>
      </w:r>
    </w:p>
    <w:p>
      <w:r>
        <w:t>Sur le plan cantonal, les personnes qui ont leur domicile et leur résidence habituelle sur le territoire de la République et canton de Genève ont droit à des</w:t>
      </w:r>
    </w:p>
    <w:p>
      <w:r>
        <w:t>A/2220/2024 - 12/22 - PCC à la condition d’être au bénéfice d’une des prestations d’assurances sociales énumérée par l’art. 2 al. 1 let. b et c LPCC, telle une rente de l’assurance- vieillesse et survivants (art. 2 al. 1 let. b LPCC). En outre, selon l’art. 1 al. 1 du règlement relatif aux prestations cantonales complémentaires à l’assurance-vieillesse et survivants et à l’assurance-invalidité (RPCC-AVS/AI – J 4 25 03), le bénéficiaire qui séjourne hors du canton plus de trois mois au total perd son droit aux prestations à moins qu’il ne s’agisse d’une hospitalisation ou d’un placement dans un home ou dans un établissement médico-social pour personnes âgées ou invalides (art. 1 al. 1 RPCC-AVS/AI). Il résulte de ce qui précède que le droit aux PCF et aux PCC suppose notamment que le bénéficiaire ait, cumulativement, son domicile et sa résidence habituelle en Suisse et dans le canton de Genève. Lesdites prestations ne sont pas exportables (cf. Michel VALTERIO, Commentaire de la loi fédérale sur les prestations complémentaires à l’AVS et à l’AI, 2015, n. 15 ad art. 4 LPC).</w:t>
      </w:r>
    </w:p>
    <w:p>
      <w:r>
        <w:rPr>
          <w:b/>
        </w:rPr>
        <w:t>E. 4.4</w:t>
      </w:r>
    </w:p>
    <w:p>
      <w:r>
        <w:t>En matière de délai de carence (c’est-à-dire d’attente avant que soit ouvert le droit aux prestations), il y a lieu de distinguer les régimes de droit fédéral et de droit cantonal.</w:t>
      </w:r>
    </w:p>
    <w:p>
      <w:r>
        <w:rPr>
          <w:b/>
        </w:rPr>
        <w:t>E. 4.4.1</w:t>
      </w:r>
    </w:p>
    <w:p>
      <w:r>
        <w:t>Pour les PCF, il n’existe de délai de carence que pour les étrangers (cf. art. 5 LPC), à l’exception des ressortissants d’un État membre de l’AELE ou de l’UE auquel l’accord entre la Confédération suisse, d’une part, et la Communauté européenne et ses États membres, d’autre part, sur la libre circulation des personnes, du 21 juin 1999 s’applique (RS 0.142.112.681 ; ALCP), traités à l’égal des ressortissants suisses. Pour ceux-ci, le droit aux PCF est immédiat, soit dès qu’ils ont leur domicile et leur résidence habituelle en Suisse et que les autres conditions légales sont remplies (Michel VALTERIO, op. cit., n 1 ss ad art. 5 LPC).</w:t>
      </w:r>
    </w:p>
    <w:p>
      <w:r>
        <w:rPr>
          <w:b/>
        </w:rPr>
        <w:t>E. 4.4.2</w:t>
      </w:r>
    </w:p>
    <w:p>
      <w:r>
        <w:t>Pour les PCC, le requérant suisse, le requérant ressortissant de l’un des États membres de l’AELE ou de l’UE auquel l’ALCP s’applique, doit avoir été domicilié en Suisse ou sur le territoire d’un État membre de l’AELE ou de l’UE auquel l’ALCP s’applique et y avoir résidé effectivement cinq ans durant les sept années précédant la demande prévue à l’art. 10 LPCC (art. 2 al. 2 LPCC). Selon l’art. 2 RPCC,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(al. 1). Pour la computation de la durée de séjour des Suisses et des étrangers, il n’est pas tenu compte, lors de la demande de prestations, d’interruptions de moins de trois mois. Si le délai est interrompu par un séjour de plus de trois mois hors du canton, le délai recommence à courir à partir de la nouvelle entrée à Genève. Si, pour des cas de force majeure, le séjour est prolongé, le délai de carence n’est pas considéré</w:t>
      </w:r>
    </w:p>
    <w:p>
      <w:r>
        <w:t>A/2220/2024 - 13/22 - comme interrompu, dans la mesure où l’intéressé conserve le centre de tous ses intérêts à Genève (al. 2).</w:t>
      </w:r>
    </w:p>
    <w:p>
      <w:r>
        <w:rPr>
          <w:b/>
        </w:rPr>
        <w:t>E. 5</w:t>
      </w:r>
    </w:p>
    <w:p>
      <w:r>
        <w:t>Il ressort en l’occurrence des pièces du dossier que la recourante est ressortissante de deux pays auquel l’ALCP s’applique (les Pays-Bas et le Danemark) et qu’elle bénéficie d’une rente AVS depuis novembre 2020. Il est également établi qu’elle est locataire d’un studio au Petit-Saconnex depuis le 1er aout 2024.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Dans la mesure où, en l’espèce, la location d’un studio est postérieure à la décision litigieuse, datée du 5 juin 2024, il s’agit de déterminer si la recourante avait son domicile et sa résidence habituelle au moment du dépôt de sa demande de PC en avril 2024 et, dans l’affirmative, si cette situation s’est maintenue jusqu’à la décision litigieuse. En tant que l’octroi des PCC comporte – à la différence des PCF –, la condition supplémentaire d’avoir été domicilié en Suisse ou sur le territoire d’un État membre de l’AELE ou de l’UE auquel l’ALCP s’applique et d’y avoir résidé effectivement cinq ans durant les sept années précédant la demande (cf. ci-dessus : consid. 4.4.2), il s’agira également d’examiner, ci-après, la question du domicile et de la résidence effective de l’intéressée sur la période courant du 18 avril 2017 au 18 avril 2024.</w:t>
      </w:r>
    </w:p>
    <w:p>
      <w:r>
        <w:t>A/2220/2024 - 14/22 -</w:t>
      </w:r>
    </w:p>
    <w:p>
      <w:r>
        <w:rPr>
          <w:b/>
        </w:rPr>
        <w:t>E. 6.1</w:t>
      </w:r>
    </w:p>
    <w:p>
      <w:r>
        <w:t>Au sens des art. 13 al. 1 LPGA et 23 al. 1, 1ère phrase, Code civil suisse du</w:t>
      </w:r>
    </w:p>
    <w:p>
      <w:r>
        <w:rPr>
          <w:b/>
        </w:rPr>
        <w:t>E. 6.2</w:t>
      </w:r>
    </w:p>
    <w:p>
      <w:r>
        <w:t>Selon l’art. 13 al. 2 LPGA, auquel renvoie l’art. 4 al. 1 LPC, une personne est réputée avoir sa résidence habituelle au lieu où elle séjourne un certain temps, même si la durée du séjour est d’emblée limitée. La résidence habituelle implique une résidence effective en Suisse et l’intention de la conserver durant une certaine période ; en outre, la personne doit avoir le centre de ses intérêts en Suisse (ATF 119 V 98 consid. 6c ; arrêt du Tribunal fédéral P 25/06 du 23 août 2007 consid. 4.1 ; Michel VALTERIO, op. cit., p. 37). La notion de résidence doit être comprise dans un sens objectif, de sorte que la condition de la résidence effective en Suisse n’est en principe plus remplie à la suite d’un départ à l’étranger (arrêt du Tribunal fédéral P 25/06 du 23 août 2007 consid. 4.1). Selon la jurisprudence antérieure à l’art. 4 al. 3 LPC (cf. ci-dessus : consid. 3.2 et 4.2 sur l’applicabilité de cette disposition), il n’y avait cependant pas interruption de la résidence habituelle en Suisse en cas de séjour temporaire à l’étranger, dû à des motifs tels qu’une visite, des vacances, une absence pour affaires, une cure ou une formation. De tels séjours ne pouvaient en principe pas dépasser la durée d’une année (cf. ATF 141 V 530 consid. 5.3 et les références). Dans un arrêt de principe du 12 décembre 2013 (ATAS/1235/2013), la chambre de céans a jugé que les notions de domicile et de résidence habituelle de l’art. 2 al. 1 LPCC devaient manifestement être interprétées de la même manière que celles de l’art. 13 LPGA et de l’art. 4 LPC en matière de PCF, l’intention claire du législateur cantonal ayant été d’harmoniser les notions du droit cantonal avec celles du droit fédéral (consid. 5b).</w:t>
      </w:r>
    </w:p>
    <w:p>
      <w:r>
        <w:rPr>
          <w:b/>
        </w:rPr>
        <w:t>E. 6.3</w:t>
      </w:r>
    </w:p>
    <w:p>
      <w:r>
        <w:t>Dans un arrêt du 7 juillet 2015, le Tribunal fédéral a jugé que lorsqu’une inscription au registre de l’OPCM, mentionnant la résidence d’une rentière AVS sur territoire genevois à l’adresse de son concubin, n’apparaissait plus d’actualité après le départ de l’intéressée, le fait que celle-ci ait été, par la suite, tributaire de</w:t>
      </w:r>
    </w:p>
    <w:p>
      <w:r>
        <w:t>A/2220/2024 - 16/22 - l’aide de ses connaissances genevoises pour le gîte et le couvert faisait qu’elle ne disposait pas d’un lieu fixe de résidence et pouvait, dans les faits, être considérée comme une « sans domicile fixe ». Le Tribunal fédéral n’en a pas moins constaté que le territoire de la République et canton de Genève constituait le lieu où se focalisait un maximum d’éléments concernant sa vie personnelle et sociale, la conclusion d’un abonnement de téléphonie mobile et le fait d’être assurée à l’assurance obligatoire de soins deux ans et demi, respectivement deux ans avant le dépôt de la demande de prestations complémentaires constituant, avec les témoignages écrits de trois amies, des indices sérieux permettant de retenir l’existence d’un domicile et d’une résidence habituelle en Suisse (cf. arrêt du Tribunal fédéral 9C_34/2015 du 7 juillet 2015 consid. 4.1 ss ; dans le même sens : cf. ATAS/755/2019 du 22 août 2019). 7.</w:t>
      </w:r>
    </w:p>
    <w:p>
      <w:r>
        <w:t>7.1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7.2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w:t>
      </w:r>
    </w:p>
    <w:p>
      <w:r>
        <w:rPr>
          <w:b/>
        </w:rPr>
        <w:t>E. 10</w:t>
      </w:r>
    </w:p>
    <w:p>
      <w:r>
        <w:t>décembre 1907 (CC - RS 210), applicables par renvoi des art. 1 al. 1 LPC et 1A al. 1 LPCC,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Le centre des relations personnelles et professionnelles (ou « centre de vie ») se situe généralement là où l’on dort, où l’on passe son temps libre, où se trouvent ses effets personnels et où l’on a habituellement une adresse postale (arrêt du Tribunal fédéral P 21/04 du 8 août 2005 consid. 4.1.1). Ce n’est pas la volonté intérieure qui fait foi, mais l’intention que les circonstances reconnaissables permettent de déduire objectivement (ATF 133 V 309 consid. 3.1). Font notamment partie de ces circonstances – qui ont uniquement la valeur d’indices – l’obtention d’une autorisation d’établissement, l’assujettissement incontesté à la souveraineté fiscale d’un État et/ou d’une collectivité publique, l’enregistrement en tant que résident et les conditions de logement effectives (arrêt du Tribunal fédéral des assurances I 275/02 du 18 mars 2005 consid. 6.1 et les références ; Ueli KIESER, ATSG-Kommentar, 4e éd. 2020, n. 16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(arrêt du Tribunal fédéral 9C_741/2019 du 2 juin 2020 consid. 4.3.1 et les arrêts cités). L’abandon du domicile une fois établi est beaucoup plus simple dans les relations internationales que dans les relations internes (ATF 119 II 169 consid. 2b). Il doit être admis même si la personne conserve un domicile à l’étranger, mais que les liens avec celui-ci semblent fortement distendus (arrêt du Tribunal fédéral des assurances K 34/04 du 2 août 2005 consid. 3 in fine).</w:t>
      </w:r>
    </w:p>
    <w:p>
      <w:r>
        <w:t>A/2220/2024 - 15/22 -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toute personne conserve son domicile aussi longtemps qu’elle ne s’en est pas créé un nouveau. Selon la jurisprudence,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C- 5825/2016 du 26 octobre 2018 consid. 5.5).</w:t>
      </w:r>
    </w:p>
    <w:p>
      <w:r>
        <w:rPr>
          <w:b/>
        </w:rPr>
        <w:t>E. 10.1</w:t>
      </w:r>
    </w:p>
    <w:p>
      <w:r>
        <w:t>Bien qu’elle obtienne gain de cause, la recourante, non représentée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w:t>
      </w:r>
    </w:p>
    <w:p>
      <w:r>
        <w:rPr>
          <w:b/>
        </w:rPr>
        <w:t>E. 10.2</w:t>
      </w:r>
    </w:p>
    <w:p>
      <w:r>
        <w:t>Pour le surplus, la procédure est gratuite (art. 61 let. fbis LPGA a contrario).</w:t>
      </w:r>
    </w:p>
    <w:p>
      <w:r>
        <w:t>*****</w:t>
      </w:r>
    </w:p>
    <w:p>
      <w:r>
        <w:t>A/2220/2024 - 22/22 -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