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ATAS/90/2023 vom 13. Februar 2023</w:t>
      </w:r>
    </w:p>
    <w:p>
      <w:r>
        <w:t>GE Cour de justice, 2023-02-13, FR</w:t>
      </w:r>
    </w:p>
    <w:p>
      <w:r>
        <w:rPr>
          <w:b/>
        </w:rPr>
        <w:t xml:space="preserve">Quelle: </w:t>
      </w:r>
      <w:r>
        <w:t>https://mcp.opencaselaw.ch/entscheid/ge_gerichte_ATAS_90_2023</w:t>
      </w:r>
    </w:p>
    <w:p>
      <w:r>
        <w:t>FR: GE_GERICHTE ATAS/90/2023 du 13 février 2023</w:t>
      </w:r>
    </w:p>
    <w:p>
      <w:r>
        <w:t>IT: GE_GERICHTE ATAS/90/2023 del 13 febbraio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rPr>
          <w:b/>
        </w:rPr>
        <w:t>E. 1.1</w:t>
      </w:r>
    </w:p>
    <w:p>
      <w:r>
        <w:t>Selon l’art. 58 al. 2 LPGA, si l’assuré ou une autre partie sont domiciliés à l’étranger, le tribunal des assurances compétent est celui du canton de leur dernier domicile en Suisse ou celui du canton de domicile de leur dernier employeur suisse. En l’espèce, le recourant, domicilié en France, a travaillé en dernier lieu pour un employeur situé à Genève.</w:t>
      </w:r>
    </w:p>
    <w:p>
      <w:r>
        <w:rPr>
          <w:b/>
        </w:rPr>
        <w:t>E. 1.2</w:t>
      </w:r>
    </w:p>
    <w:p>
      <w:r>
        <w:t>La compétence de la chambre des assurances sociales de la Cour de justice (ci-après : la chambre de céans) pour juger du cas d’espèce est ainsi établie.</w:t>
      </w:r>
    </w:p>
    <w:p>
      <w:r>
        <w:rPr>
          <w:b/>
        </w:rPr>
        <w:t>E. 2</w:t>
      </w:r>
    </w:p>
    <w:p>
      <w:r>
        <w:t>À teneur de l'art. 1 al. 1 LAA, les dispositions de la LPGA s'appliquent à l'assurance-accidents,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Interjeté dans le délai de recours de trente jours (cf. art. 60 LPGA) et dans les formes prévues par la loi (cf. art. 61 let. b LPGA et art. 89B de la loi sur la procédure administrative du 12 septembre 1985 [LPA - E 5 10]), le recours est recevable.</w:t>
      </w:r>
    </w:p>
    <w:p>
      <w:r>
        <w:rPr>
          <w:b/>
        </w:rPr>
        <w:t>E. 4</w:t>
      </w:r>
    </w:p>
    <w:p>
      <w:r>
        <w:t>Le litige porte sur le bien-fondé de la décision sur opposition du 17 février 2022.</w:t>
      </w:r>
    </w:p>
    <w:p>
      <w:r>
        <w:rPr>
          <w:b/>
        </w:rPr>
        <w:t>E. 5</w:t>
      </w:r>
    </w:p>
    <w:p>
      <w:r>
        <w:t>En vertu de l’art. 53 al. 3 LPGA, l’assureur peut reconsidérer une décision contre laquelle un recours est formé jusqu’à l’envoi de son préavis.</w:t>
      </w:r>
    </w:p>
    <w:p>
      <w:r>
        <w:t>A/799/2022 - 4/5 - En l’occurrence, dans son écriture de réponse du 21 avril 2022, l’intimée a proposé l’annulation de la décision litigieuse et le renvoi de la cause pour instruction complémentaire et nouvelle décision, sans rendre de décision formelle en ce sens. Sa requête doit ainsi être considérée comme une proposition au juge et il se justifie de l'accepter.</w:t>
      </w:r>
    </w:p>
    <w:p>
      <w:r>
        <w:rPr>
          <w:b/>
        </w:rPr>
        <w:t>E. 6</w:t>
      </w:r>
    </w:p>
    <w:p>
      <w:r>
        <w:t>En conséquence, le recours sera partiellement admis, la décision querellée annulée et la cause renvoyée à l’intimée pour instruction complémentaire et nouvelle décision. Le recourant, qui n’est pas représenté et ne peut prétendre à une situation exceptionnelle (ATF 133 III 439 ; ATF 110 V 134 ; ATF 115 Ia 12), n’a pas droit à des dépens. La procédure est gratuite (art. 61 let. fbis a contrario LPGA).</w:t>
      </w:r>
    </w:p>
    <w:p>
      <w:r>
        <w:t>A/799/2022 - 5/5 -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