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ATAS/90/2011 vom 24. Januar 2011</w:t>
      </w:r>
    </w:p>
    <w:p>
      <w:r>
        <w:t>GE Cour de justice, 2011-01-24, FR</w:t>
      </w:r>
    </w:p>
    <w:p>
      <w:r>
        <w:rPr>
          <w:b/>
        </w:rPr>
        <w:t xml:space="preserve">Quelle: </w:t>
      </w:r>
      <w:r>
        <w:t>https://mcp.opencaselaw.ch/entscheid/ge_gerichte_ATAS_90_2011</w:t>
      </w:r>
    </w:p>
    <w:p>
      <w:r>
        <w:t>FR: GE_GERICHTE ATAS/90/2011 du 24 janvier 2011</w:t>
      </w:r>
    </w:p>
    <w:p>
      <w:r>
        <w:t>IT: GE_GERICHTE ATAS/90/2011 del 24 gennaio 2011</w:t>
      </w:r>
    </w:p>
    <w:p>
      <w:pPr>
        <w:pStyle w:val="Heading2"/>
      </w:pPr>
      <w:r>
        <w:t>Erwägungen</w:t>
      </w:r>
    </w:p>
    <w:p>
      <w:r>
        <w:rPr>
          <w:b/>
        </w:rPr>
        <w:t>E. 1</w:t>
      </w:r>
    </w:p>
    <w:p>
      <w:r>
        <w:t>a)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w:t>
      </w:r>
    </w:p>
    <w:p>
      <w:r>
        <w:t>A/1943/2010 - 5/11 - consid. 1.1; 335 consid. 1.2; ATF 129 V 4 consid. 1.2; ATF 127 V 467 consid. 1, 126 V 136 consid. 4b et les références). En l'espèce, l'objet du litige porte sur la question de savoir si c'est à juste titre que l'intimé a considéré que l'assurée était déjà invalide à son arrivée en Suisse en septembre 2004 de telle sorte que les conditions du droit à la rente ne seraient pas remplies.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ne peuvent être prises en considération dans le présent litige, que pour les faits pertinents postérieurs au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12 mars 2010, qui a été confirmé par la décision du 17 mai 2010, contre laquelle l'assurée a interjeté directement recours devant le Tribunal cantonal des assurances sociales le 4 juin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dans sa teneur en vigueur depuis le 1er janvier 2004, l'assuré a droit s'il est invalide à 40 % au moins à un quart de rente, à 50 % au moins à une demie rente, à 60 % au moins à un trois quarts de rente et à 70 % au moins à une rente entière.</w:t>
      </w:r>
    </w:p>
    <w:p>
      <w:r>
        <w:t>A/1943/2010 - 6/11 -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Selon l'art. 29 al. 1 LAI dans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L’invalidité de l’assuré qui n’exerce pas d’activité lucrative et dont on ne peut raisonnablement exiger qu’il en entreprenne une est évaluée, en dérogation à l’art. 16 LPGA, en fonction de son incapacité à accomplir ses travaux habituels (art. 28 al. 2bis LAI en vigueur depuis le 1er avril 2004 et 28a al. 2 LAI en vigueur depuis le 1er janvier 2008).</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A/1943/2010 - 7/11 -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A/1943/2010 - 8/11 -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Selon l’art. 6 LAI dans sa teneur en vigueur depuis le 1er janvier 2001, les ressortissants suisses et étrangers ainsi que les apatrides ont droit aux prestations conformément aux dispositions ci-après. L’art. 39 étant réservé (al. 1er).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 (al. 1bis).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(al. 2 en vigueur depuis le 1er janvier 2003). D’après l’art. 36 al. 1 LAI en vigueur jusqu’au 31 décembre 2007, lequel est applicable tant pour les suisses que pour les étrangers, le droit aux rentes ordinaires appartient aux assurés qui, lors de la survenance de l’invalidité, comptent une année</w:t>
      </w:r>
    </w:p>
    <w:p>
      <w:r>
        <w:t>A/1943/2010 - 9/11 - entière au moins de cotisations. Dès le 1er janvier 2008, cet article prévoit une exigence de trois années de cotisations. b)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w:t>
      </w:r>
    </w:p>
    <w:p>
      <w:r>
        <w:rPr>
          <w:b/>
        </w:rPr>
        <w:t>E. 8</w:t>
      </w:r>
    </w:p>
    <w:p>
      <w:r>
        <w:t>En l'espèce, l'intimé a estimé que les éléments médicaux et économiques au dossier démontraient que l'atteinte à la santé limitant totalement la capacité de travail de la recourante était antérieure à l'entrée en Suisse de celle-ci de sorte que la condition de la durée de cotisation nécessaire pour ouvrir le droit à des prestations n'était pas remplie. Les avis médicaux figurant au dossier démontrent que la recourante a été agressée dans les années 1990 en Afghanistan, qu'elle souffre depuis au moins 1999 d'un trouble dépressif récurrent (F33.2), que des épisodes de recrudescence des symptômes avec éléments psychotiques ont nécessité des hospitalisation en raison d'un risque auto-agressif en 2007 et 2008, qu'elle bénéficie d'un suivi psychiatrique régulier depuis le 5 mai 2008 et que le suivi régulier devrait être maintenu pour éviter une nouvelle décompensation (rapport de la Dresse A__________ du 14 septembre 2009), que l'incapacité de travail est totale (avis de la Dresse D__________ du 10 février 2010), qu'elle avait consulté les HUG pour des problèmes psychiatriques la première fois en juin 2005 et qu'après quatre séjours en milieu psychiatrique elle était stabilisée, depuis juin 2009 (avis de la Dresse D__________ du 14 janvier 2011). Il ressort de ces avis médicaux le fait que la recourante a développé une symptomatologie psychique à la suite d'une agression en Afghanistan dans les années 1990, qu'elle est arrivée en Suisse en septembre 2004, qu'elle a consulté les HUG pour la première fois en juin 2005 et qu'elle a subi trois décompensations ayant entraîné une hospitalisation en milieu psychiatrique en avril-mai 2007, juin- juillet 2008 et août-septembre 2009. Il est ainsi possible, au vu de la description du parcours médical de la recourante, que la maladie psychique dont elle souffre, bien que présente avant l'entrée en Suisse de celle-ci en septembre 2004, ait entraîné une incapacité de gain ou une incapacité à effectuer les tâches ménagères postérieurement à septembre 2004 par exemple lors de la première décompensation de la recourante en avril 2007. Dans ces conditions la décision litigieuse ne saurait être confirmée et une instruction complémentaire par le biais d'une expertise psychiatrique indépendante</w:t>
      </w:r>
    </w:p>
    <w:p>
      <w:r>
        <w:t>A/1943/2010 - 10/11 - du SMR est nécessaire de sorte que le recours sera partiellement admis et la cause renvoyée à l'intimé pour instruction complémentaire et nouvelle décision au sens des considérants.</w:t>
      </w:r>
    </w:p>
    <w:p>
      <w:r>
        <w:rPr>
          <w:b/>
        </w:rPr>
        <w:t>E. 9</w:t>
      </w:r>
    </w:p>
    <w:p>
      <w:r>
        <w:t>a)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b) Un émolument de 200 fr. sera ainsi mis à la charge de l'intimé (art. 69 al. 1bis LAI).</w:t>
      </w:r>
    </w:p>
    <w:p>
      <w:r>
        <w:t>A/1943/2010 - 11/11 - PAR CES MOTIFS, LA CHAMBER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