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ATAS/909/2025 vom 24. November 2025</w:t>
      </w:r>
    </w:p>
    <w:p>
      <w:r>
        <w:t>GE Cour de justice, 2025-11-24, FR</w:t>
      </w:r>
    </w:p>
    <w:p>
      <w:r>
        <w:rPr>
          <w:b/>
        </w:rPr>
        <w:t xml:space="preserve">Quelle: </w:t>
      </w:r>
      <w:r>
        <w:t>https://mcp.opencaselaw.ch/entscheid/ge_gerichte_ATAS_909_2025</w:t>
      </w:r>
    </w:p>
    <w:p>
      <w:r>
        <w:t>FR: GE_GERICHTE ATAS/909/2025 du 24 novembre 2025</w:t>
      </w:r>
    </w:p>
    <w:p>
      <w:r>
        <w:t>IT: GE_GERICHTE ATAS/909/2025 del 24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À teneur de l'art. 1 al. 1 LAVS, les dispositions de la LPGA s'appliquent aux art. 1 à 97 LAVS, à moins que la loi n'y déroge expressément.</w:t>
      </w:r>
    </w:p>
    <w:p>
      <w:r>
        <w:t>A/4091/2024 - 9/24 -</w:t>
      </w:r>
    </w:p>
    <w:p>
      <w:r>
        <w:rPr>
          <w:b/>
        </w:rPr>
        <w:t>E. 1.3</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jusqu'au moment de sa faillite, la chambre de céans est également compétente ratione loci.</w:t>
      </w:r>
    </w:p>
    <w:p>
      <w:r>
        <w:rPr>
          <w:b/>
        </w:rPr>
        <w:t>E. 1.4</w:t>
      </w:r>
    </w:p>
    <w:p>
      <w:r>
        <w:t>Le délai de recours est de 30 jours (art. 56 LPGA; art. 62 al. 1 de la loi sur la procédure administrative, du 12 septembre 1985 [LPA - E 5 10]). Interjeté dans la forme et le délai utile, le recours est recevable.</w:t>
      </w:r>
    </w:p>
    <w:p>
      <w:r>
        <w:rPr>
          <w:b/>
        </w:rPr>
        <w:t>E. 2</w:t>
      </w:r>
    </w:p>
    <w:p>
      <w:r>
        <w:t>Le litige porte sur la responsabilité du recourant pour le dommage subi par l'intimée du fait du défaut de paiement des cotisations sociales pour les périodes de septembre 2016, novembre 2016, du décompte final 2016, de mars à août 2017, d’octobre à novembre 2017 et d’un solde de frais sur la période d’octobre 2016.</w:t>
      </w:r>
    </w:p>
    <w:p>
      <w:r>
        <w:rPr>
          <w:b/>
        </w:rPr>
        <w:t>E. 3.1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 Selon le message relatif à la modification de la loi fédérale sur l’assurance- vieillesse et survivants (LAVS) du 3 décembre 2010 relatif à l’art. 52 al. 2 à</w:t>
      </w:r>
    </w:p>
    <w:p>
      <w:r>
        <w:t>A/4091/2024 - 10/24 -</w:t>
      </w:r>
    </w:p>
    <w:p>
      <w:r>
        <w:rPr>
          <w:b/>
        </w:rPr>
        <w:t>E. 4</w:t>
      </w:r>
    </w:p>
    <w:p>
      <w:r>
        <w:t>Le recourant invoque tout d’abord que la prétention de l’intimée serait prescrite.</w:t>
      </w:r>
    </w:p>
    <w:p>
      <w:r>
        <w:rPr>
          <w:b/>
        </w:rPr>
        <w:t>E. 4.1</w:t>
      </w:r>
    </w:p>
    <w:p>
      <w:r>
        <w:t>Selon l’art. 52 al. 3 LAVS, dans sa teneur en vigueur du 1er janvier 2012 au 31 décembre 2019, le droit à réparation se prescrivait deux ans après que la caisse de compensation compétente a eu connaissance du dommage et, dans tous les cas, cinq ans après la survenance du dommage. Ces délais pouvaient être interrompus. L'employeur pouvait renoncer à invoquer la prescription. Si le droit pénal prévoyait un délai de prescription plus long, celui-ci était applicable.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w:t>
      </w:r>
    </w:p>
    <w:p>
      <w:r>
        <w:t>A/4091/2024 - 11/24 -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4.3</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t>A/4091/2024 - 12/24 -</w:t>
      </w:r>
    </w:p>
    <w:p>
      <w:r>
        <w:rPr>
          <w:b/>
        </w:rPr>
        <w:t>E. 4.4</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4.4.1</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(Office fédéral des assurances sociales [ci-après : OFAS], Directives sur la perception des cotisations dans l’AVS, AI et APG [ci-après : DP], état au 1er janvier 2025,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4.4.2</w:t>
      </w:r>
    </w:p>
    <w:p>
      <w:r>
        <w:t>En ce qui concerne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4.4.3</w:t>
      </w:r>
    </w:p>
    <w:p>
      <w:r>
        <w:t>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relatifs au droit invoqué et</w:t>
      </w:r>
    </w:p>
    <w:p>
      <w:r>
        <w:t>A/4091/2024 - 13/24 - susceptibles de faire progresser l'instance (ATF 141 V 487 consid. 2.3 p. 48 ; arrêt du Tribunal fédéral 9C_641/2020 du 30 mars 2021 consid. 5.3 et la référence ; arrêt du Tribunal fédéral 9C_400/2020 du 19 octobre 2020 consid. 3.2.1 et la référence). Ainsi, tant la décision que l’opposition interrompent les délais de prescription (ATF 135 V 74 consid. 4.2.2). Il en est de même de la décision sur opposition (ATAS/1031/2024 du 17 décembre 2024, consid. 5).</w:t>
      </w:r>
    </w:p>
    <w:p>
      <w:r>
        <w:rPr>
          <w:b/>
        </w:rPr>
        <w:t>E. 4.5</w:t>
      </w:r>
    </w:p>
    <w:p>
      <w:r>
        <w:t>En l’espèce, les six procès-verbaux de non-lieu de saisie, valant actes de défaut de biens (art. 115 al. 1 de la loi fédérale sur la poursuite pour dettes et la faillite du 11 avril 1889 – LP – RS 281.1), ont été notifiés à la caisse le 11 janvier 2021. Ainsi, dans la mesure où la créance de la caisse n’était pas prescrite au 1er janvier 2020, c’est le délai de prescription de trois ans qui s’applique. En l’occurrence, en demandant la réparation du dommage au recourant le 21 décembre 2021, l’intimée a valablement interrompu le délai de prescription relative de trois ans. Ce délai a, à nouveau, été interrompu par l’opposition du recourant du 23 décembre 2021, puis par la décision sur opposition entreprise du 28 octobre 2024. Le délai de prescription absolue de dix ans n’étant pas échu, la créance de l’intimée n’est pas prescrite, contrairement à ce que soutient le recourant.</w:t>
      </w:r>
    </w:p>
    <w:p>
      <w:r>
        <w:rPr>
          <w:b/>
        </w:rPr>
        <w:t>E. 5</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5.1</w:t>
      </w:r>
    </w:p>
    <w:p>
      <w:r>
        <w:t>S’agissant de la notion d’« employeur »,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w:t>
      </w:r>
    </w:p>
    <w:p>
      <w:r>
        <w:t>A/4091/2024 - 14/24 -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5.2</w:t>
      </w:r>
    </w:p>
    <w:p>
      <w:r>
        <w:t>En l'espèce, le recourant était inscrit au registre du commerce en qualité d'administrateur de la société avec signature individuelle depuis la création de la société jusqu’à fin août 2018. Il disposait ainsi de la qualité d'organe formel de la société lorsque les cotisations non payées pour les années 2016 et 2017 sont arrivées à échéance. Les sommations et décisions relatives aux cotisations non payées, objet de la demande en réparation du dommage, ont toutes été adressées à la société entre les mois d’octobre 2016 et de février 2018, soit alors que le recourant en était l’administrateur. Celui-ci était par ailleurs parfaitement conscient de la dette de la société liée à ces arriérés de cotisations, puisqu’il a été l’interlocuteur de l’intimée dans le cadre de nombreux échanges liés aux poursuites entreprises par celle-ci et qu’il a, à plusieurs reprises, sollicité des arrangements de paiement, qu’il n’a toutefois pas honorés. Par conséquent, conformément aux dispositions précitées, le recourant peut être recherché en sa qualité d’organe formel par l'intimée pour le non-paiement des cotisations litigieuses.</w:t>
      </w:r>
    </w:p>
    <w:p>
      <w:r>
        <w:rPr>
          <w:b/>
        </w:rPr>
        <w:t>E. 6</w:t>
      </w:r>
    </w:p>
    <w:p>
      <w:r>
        <w:t>Il convient ensuite d’examiner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w:t>
      </w:r>
    </w:p>
    <w:p>
      <w:r>
        <w:t>A/4091/2024 - 15/24 -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w:t>
      </w:r>
    </w:p>
    <w:p>
      <w:r>
        <w:t>A/4091/2024 - 16/24 -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p. 133, n. 563 ; arrêts du Tribunal fédéral 9C_446/2014 du 2 septembre 2014 consid. 4.2 et 9C_ 289/2009 du 19 mai 2010 consid. 6.2). La violation de ce devoir de surveillance constitue une négligence grave entraînant l'obligation de réparer le dommage subi par la caisse (RCC 1989 p. 115 s. consid. 4). De même, selon le Tribunal fédéral,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(arrêt du Tribunal fédéral des assurances H 13/03 du 21 mai 2003 consid. 3.1).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6.2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w:t>
      </w:r>
    </w:p>
    <w:p>
      <w:r>
        <w:t>A/4091/2024 - 17/24 -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w:t>
      </w:r>
    </w:p>
    <w:p>
      <w:r>
        <w:rPr>
          <w:b/>
        </w:rPr>
        <w:t>E. 6.3</w:t>
      </w:r>
    </w:p>
    <w:p>
      <w:r>
        <w:t>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(cura in custodiendo)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6.4</w:t>
      </w:r>
    </w:p>
    <w:p>
      <w:r>
        <w:t>En l’espèce, dans sa décision querellée, l’intimée a considéré que la responsabilité d’organe du recourant était engagée à hauteur de CHF 20'725.30. Ce montant correspond aux cotisations paritaires AVS/AI/APG/AC ainsi qu'aux cotisations dues au régime des AF impayées des périodes de septembre 2016, novembre 2016, du décompte final 2016, de mars à août 2017, d’octobre à novembre 2017, ainsi qu’à un solde de frais sur la période d’octobre 2016.</w:t>
      </w:r>
    </w:p>
    <w:p>
      <w:r>
        <w:t>A/4091/2024 - 18/24 - À teneur du dossier, il n'est pas contesté ni contestable que l'intimée a subi un dommage dû au non-versement par la société des cotisations paritaires et des frais pendant les périodes précitées. Depuis la création de la société jusqu’à fin août 2018, le recourant revêtait la fonction d'organe formel de la société. Il convient par conséquent d'examiner s’il s'est comporté avec toute la diligence requise en matière de gestion en sa qualité d'organe de l'employeur conformément à la jurisprudence précitée.</w:t>
      </w:r>
    </w:p>
    <w:p>
      <w:r>
        <w:rPr>
          <w:b/>
        </w:rPr>
        <w:t>E. 6.4.1</w:t>
      </w:r>
    </w:p>
    <w:p>
      <w:r>
        <w:t>Le recourant invoque tout d’abord qu’il aurait vendu le capital-actions de la société en septembre 2017, qu’il avait accepté de maintenir sa qualité d’administrateur à titre fiduciaire – au motif que le cessionnaire n’avait pas fait élire de nouvel administrateur – et qu’il n’avait dès lors plus accès à la correspondance, dont seul le nouvel actionnaire prenait connaissance. Dans ce cadre, il soutient également que les charges sociales n’auraient pas encore été fixées pour l’année 2016 lors de la signature de la convention de cession. Or, le recourant ne saurait se libérer de sa responsabilité en soutenant qu’il n’aurait, dans les faits, pas exercé d’activité de gestion après avoir cédé le capital- actions de la société, car le fait de rester administrateur sans se soucier de ses obligations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 fait que la société était gérée, au quotidien, par le cessionnaire du capital-actions après septembre 2017. En conservant formellement son mandat qu'il n'assumait pas dans les faits ou seulement de manière imparfaite, le recourant a violé ses devoirs. Sa situation paraît avoir été comparable à celle d'un homme de paille, et c’est précisément là que réside sa faute, car celui qui se déclare prêt à assumer ou à conserver un mandat d'administrateur d'une société anonyme, tout en sachant qu'il ne pourra (ou ne voudra) pas le remplir consciencieusement viole son obligation de diligence (arrêt du Tribunal 9C_446/2014 du 2 septembre 2014 consid. 4.2 et la référence). Que le recourant ne soit pas en mesure d’exercer ses fonctions, parce que la société était dirigée en fait par le nouvel actionnaire, ou qu’il ait accepté son mandat à titre fiduciaire au motif que le cessionnaire n’aurait pas pu faire élire de nouvel administrateur et ainsi dans le seul but de permettre au conseil d’administration de satisfaire aux exigences de l’art. 708 al. 1 CO n’est pas un motif de suppression ou d’atténuation de la faute commise (arrêt du Tribunal fédéral 9C_289/2009 du 19 mai 2010 consid. 6.2). La chambre de céans relève également que la convention de cession produite par le recourant à l’appui de son recours n’est pas la version définitive, puisqu’elle ne contient pas de date, ni la signature du cédant et du cessionnaire. En tout état, comme susmentionné, le recourant était parfaitement conscient de la dette de la</w:t>
      </w:r>
    </w:p>
    <w:p>
      <w:r>
        <w:t>A/4091/2024 - 19/24 - société liée aux arriérés de cotisations, puisqu’il a été l’interlocuteur de l’intimée dans le cadre de nombreux échanges liés aux poursuites entreprises par celle-ci et qu’il a, à plusieurs reprises, sollicité des arrangements de paiement, qui lui ont été proposés, mais qu’il n’a toutefois pas honorés. Il ne saurait dès lors être suivi lorsqu’il soutient qu’il aurait été écarté de la gestion de la société, tout comme lorsqu’il prétend avoir tenté d’obtenir des informations sur les arriérés dus et proposé un paiement échelonné, sans avoir toutefois obtenu de réponse. De même, vu la date alléguée de cession du capital-actions (soit le mois de septembre 2017), il ne saurait prétendre que la société aurait été saine à cette date, puisqu’elle présentait déjà un important arriéré de cotisations, objet de la présente procédure, arriéré de cotisations dont il avait parfaitement connaissance.</w:t>
      </w:r>
    </w:p>
    <w:p>
      <w:r>
        <w:rPr>
          <w:b/>
        </w:rPr>
        <w:t>E. 6.4.2</w:t>
      </w:r>
    </w:p>
    <w:p>
      <w:r>
        <w:t>Le recourant invoque ensuite qu’un important incendie aurait ravagé la société en 2017, ce qui aurait, selon lui, endetté la société et ne lui aurait dès lors pas permis de s’acquitter des cotisations dues. Or, d’une part, l’incendie est postérieur aux premiers défauts de paiement des cotisations, qui datent du mois de septembre 2016 et qui se sont poursuivis durant l’année 2017. D’autre part, cette circonstance ne change rien au fait qu’en tant qu'organe de la société, il devait s'assurer du paiement des cotisations sociales et, même en cas de graves difficultés financières, il ne pouvait faire supporter le risque inhérent au financement d'une entreprise aux assurances sociales. La chambre de céans constate qu’il n'a pas pris toutes les mesures raisonnables pour assurer le paiement des charges sociales, les organes d'une société incapable de verser les cotisations paritaires dans leur intégralité, soit en l'occurrence le recourant, ne devant verser que les salaires pour lesquels les créances de cotisations peuvent être couvertes. Au regard de ce qui précède, c'est à juste titre que l'intimée a retenu que le recourant avait commis une négligence devant, sous l'angle de l'art. 52 LAVS, être qualifiée de grave, les manquements du recourant relatifs au défaut de paiement des cotisations paritaires étant par ailleurs en rapport de causalité naturelle et adéquate avec le dommage subi par l’intimée.</w:t>
      </w:r>
    </w:p>
    <w:p>
      <w:r>
        <w:rPr>
          <w:b/>
        </w:rPr>
        <w:t>E. 7</w:t>
      </w:r>
    </w:p>
    <w:p>
      <w:r>
        <w:t>Il reste à examiner le montant du dommage subi par l'intimée.</w:t>
      </w:r>
    </w:p>
    <w:p>
      <w:r>
        <w:rPr>
          <w:b/>
        </w:rPr>
        <w:t>E. 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w:t>
      </w:r>
    </w:p>
    <w:p>
      <w:r>
        <w:t>A/4091/2024 - 20/24 - 836.2 ; dont l'art. 25 let. c renvoie à l'art. 52 LAVS), la loi fédérale sur l'assurance- chômage obligatoire et l'indemnité en cas d'insolvabilité du 25 juin 1982 (LACI - RS 837.0 ; dont l'art. 6 renvoie à la LAVS ; ATAS/386/2020 du 14 mai 2020 consid. 9b), ainsi que les cotisations dues en vertu de la LAMat dont l'art. 11A renvoie à l'art. 52 LAVS.</w:t>
      </w:r>
    </w:p>
    <w:p>
      <w:r>
        <w:rPr>
          <w:b/>
        </w:rPr>
        <w:t>E. 7.2</w:t>
      </w:r>
    </w:p>
    <w:p>
      <w:r>
        <w:t>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7.3</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7.4</w:t>
      </w:r>
    </w:p>
    <w:p>
      <w:r>
        <w:t>En l’espèce, huit décomptes de cotisations litigieuses (pièce 15 intimée) ont été signifiés à la société à une époque où le recourant occupait la fonction d'organe formel (soit entre les mois d’octobre 2016 et de février 2018). Ceux-ci n'ont pas été contestés par la société et sont donc entrés en force. Ils sont ainsi opposables au recourant. Faute d'éléments permettant de conclure à une inexactitude manifeste des montants fixés, il n'appartient pas à la Cour de céans de revoir lesdits décomptes. Certains paiements étant intervenus dans l’intervalle, la caisse a initié des poursuites en décembre 2017 et en février 2018 sur la base de ces décomptes (pièces 54 à 61 intimée), sous déduction des éventuels paiements intervenus à la date de l’envoi des réquisitions de poursuite. À la suite de ces poursuites, la caisse s’est vu notifier six procès-verbaux de non-lieu de saisie, pour un total de CHF 20'816.10, la société n’ayant pas de biens saisissables au siège de la société et les blocages bancaires ayant été infructueux. Le recourant soutient que les montants réclamés dans la décision entreprise ne correspondraient pas aux pièces produites par l’intimée. La Cour constate que le montant du dommage (CHF 20'725.30) correspond, selon ladite décision, au solde</w:t>
      </w:r>
    </w:p>
    <w:p>
      <w:r>
        <w:t>A/4091/2024 - 21/24 - de cotisations sociales (AVS/AI/APG/AC et AF) impayées pour les années 2016 et 2017, ainsi qu’aux contributions aux frais d'administration de l'intimée, aux frais de sommation, aux frais de poursuite et aux intérêts moratoires. Ce montant correspond à l’addition des soldes ressortant des six-procès-verbaux de non-lieu de saisie notifiés à la société le 11 janvier 2021 (soit CHF 20'816.10), sous déduction des arriérés de cotisations LAMat (s’élevant à CHF 85.90 selon la production de la caisse dans la faillite de la société) et des intérêts moratoires y relatifs. En effet, conformément à la jurisprudence de la chambre de céans, dont il ressort qu’il n’existe pas de base légale suffisante pour rechercher les employeurs ou leurs organes pour le dommage résultant du défaut de paiement des cotisations dues en vertu de la LAMat pour la période avant le 1er février 2023, la caisse n’a pas inclus le montant des arriérés de cotisations LAMat dans sa décision en réparation du dommage adressée au recourant. Partant, contrairement à ce que soutient le recourant, les montants réclamés dans la décision entreprise sont fondés sur les pièces du dossier et correspondent au montant du dommage subi par l’intimée du fait du défaut de paiement, par la société, d’arriérés de cotisations AVS/AI/APG, AC et AF sur une période durant laquelle le recourant était organe formel de la société.</w:t>
      </w:r>
    </w:p>
    <w:p>
      <w:r>
        <w:rPr>
          <w:b/>
        </w:rPr>
        <w:t>E. 7.5</w:t>
      </w:r>
    </w:p>
    <w:p>
      <w:r>
        <w:t>Au vu de ce qui précède, les conditions d'engagement de la responsabilité subsidiaire – et solidaire – du recourant pour le dommage subi par l'intimée à hauteur d'un montant total de CHF 20'725.30 sont donc remplies.</w:t>
      </w:r>
    </w:p>
    <w:p>
      <w:r>
        <w:rPr>
          <w:b/>
        </w:rPr>
        <w:t>E. 8</w:t>
      </w:r>
    </w:p>
    <w:p>
      <w:r>
        <w:t>Le recourant soutient enfin qu’en rendant sa décision sur opposition plus de deux ans et demi après l’opposition, l’intimée aurait manifestement violé le principe de célérité et commis un déni de justice.</w:t>
      </w:r>
    </w:p>
    <w:p>
      <w:r>
        <w:rPr>
          <w:b/>
        </w:rPr>
        <w:t>E. 8.1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8.2</w:t>
      </w:r>
    </w:p>
    <w:p>
      <w:r>
        <w:t>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qu'elle ne statuera pas, soit qu'elle ne lui donne aucun signe concret de son intention de se saisir de la</w:t>
      </w:r>
    </w:p>
    <w:p>
      <w:r>
        <w:t>A/4091/2024 - 22/24 - demande. Si l'autorité rend une décision formelle par laquelle elle constate l'irrecevabilité de la demande, sa décision peut faire l'objet d'un recours ordinaire aux conditions de l'art. 56 al. 1 LPGA et non d'un recours pour déni de justice au sens de l'art. 56 al. 2 LPGA (MÉTRAL, op. cit., n°48 ad art. 56 LPGA).</w:t>
      </w:r>
    </w:p>
    <w:p>
      <w:r>
        <w:rPr>
          <w:b/>
        </w:rPr>
        <w:t>E. 8.3</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w:t>
      </w:r>
    </w:p>
    <w:p>
      <w:r>
        <w:rPr>
          <w:b/>
        </w:rPr>
        <w:t>E. 8.4</w:t>
      </w:r>
    </w:p>
    <w:p>
      <w:r>
        <w:t>La Cour de céans a jugé qu’un déni de justice doit être considéré comme établi quand l’assureur-maladie ne s’est pas formellement prononcé deux ans et demi après une demande de remboursement (ATAS/354/2007). Elle en a jugé de même dans le cas d’un recourant qui était sans nouvelle de l’office cantonal de</w:t>
      </w:r>
    </w:p>
    <w:p>
      <w:r>
        <w:t>A/4091/2024 - 23/24 - l’assurance-invalidité vingt-et-un mois après le dépôt d’une demande de révision qui avait été traitée diligemment dans un premier temps (ATAS/860/2006), et dix- huit mois après que la cause a été renvoyée à l’office pour nouvelle décision suite à l’admission partielle de son recours (ATAS/62/2007). La jurisprudence a, par contre, admis qu’un délai de quinze mois pour rendre une décision est encore admissible (ATFA non publié I 819/02 du 23 avril 2003).</w:t>
      </w:r>
    </w:p>
    <w:p>
      <w:r>
        <w:rPr>
          <w:b/>
        </w:rPr>
        <w:t>E. 8.5</w:t>
      </w:r>
    </w:p>
    <w:p>
      <w:r>
        <w:t>Lorsqu'il invoque un déni de justice formel, le recourant doit être en mesure de faire valoir un intérêt actuel et pratique à l'admission de son recours (ATF 131 I 153 consid. 1.2). Cet intérêt doit exister tant au moment du dépôt du recours qu'au moment où l'arrêt est rendu (arrêt du Tribunal fédéral 8C_387/2016 du 24 juin 2016).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8.6</w:t>
      </w:r>
    </w:p>
    <w:p>
      <w:r>
        <w:t>En l’espèce, compte tenu de la jurisprudence précitée, le délai de plus de deux ans et demi écoulé entre l’opposition du recourant du 22 décembre 2021 et la décision litigieuse du 28 octobre 2024 apparaît effectivement critiquable. Cela étant, force est de constater que le recourant n'a pas relancé l'intimée durant cet intervalle. Or, il appartient, en principe, au justiciable d'entreprendre ce qui est en son pouvoir pour que l'autorité fasse diligence, que ce soit en l'invitant à accélérer la procédure ou en recourant, le cas échéant, pour retard injustifié (ATF 107 Ib 155 consid. 2b et c p. 158 s.), quand bien même cette obligation s'apprécie avec moins de rigueur en procédure pénale et administrative (HAEFLIGER / SCHÜRMANN, op. cit., p. 203-204; AUER / MALINVERNI / HOTTELIER, Droit constitutionnel suisse, vol. II, n. 1243). Qui plus est, ce délai n'a pas eu de conséquences pour le recourant. Au contraire, l'écoulement du temps favorisait même une éventuelle prescription de la créance de l'intimée. Quoi qu'il en soit, à la teneur de la jurisprudence précitée, la conséquence d'une telle violation n'autoriserait pas une réduction du montant du dommage dû, mais, tout au plus, une indemnité à titre de dépens, qui ne se justifie toutefois pas non plus en l'espèce. Enfin, dans la mesure où l’intimée a statué et que c’est précisément la décision sur opposition qui est l’objet du recours, le grief du recourant tendant à faire constater un déni de justice tombe à faux.</w:t>
      </w:r>
    </w:p>
    <w:p>
      <w:r>
        <w:rPr>
          <w:b/>
        </w:rPr>
        <w:t>E. 9</w:t>
      </w:r>
    </w:p>
    <w:p>
      <w:r>
        <w:t>Au vu de ce qui précède, le recours sera rejeté. Le recourant, qui succombe, n’a pas droit à l’octroi de dépens (art. 61 let. g LPGA a contrario). Pour le surplus, la procédure est gratuite (art. 61 let. fbis LPGA a contrario et 89H al. 1 LPA).</w:t>
      </w:r>
    </w:p>
    <w:p>
      <w:r>
        <w:t>A/4091/2024 - 24/24 -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Amélie PIGUET MAYSTRE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