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ATAS/909/2017 vom 17. Oktober 2017</w:t>
      </w:r>
    </w:p>
    <w:p>
      <w:r>
        <w:t>GE Cour de justice, 2017-10-17, FR</w:t>
      </w:r>
    </w:p>
    <w:p>
      <w:r>
        <w:rPr>
          <w:b/>
        </w:rPr>
        <w:t xml:space="preserve">Quelle: </w:t>
      </w:r>
      <w:r>
        <w:t>https://mcp.opencaselaw.ch/entscheid/ge_gerichte_ATAS_909_2017</w:t>
      </w:r>
    </w:p>
    <w:p>
      <w:r>
        <w:t>FR: GE_GERICHTE ATAS/909/2017 du 17 octobre 2017</w:t>
      </w:r>
    </w:p>
    <w:p>
      <w:r>
        <w:t>IT: GE_GERICHTE ATAS/909/2017 del 17 ottobre 2017</w:t>
      </w:r>
    </w:p>
    <w:p>
      <w:pPr>
        <w:pStyle w:val="Heading2"/>
      </w:pPr>
      <w:r>
        <w:t>Erwägungen</w:t>
      </w:r>
    </w:p>
    <w:p>
      <w:r>
        <w:rPr>
          <w:b/>
        </w:rPr>
        <w:t>E. 5</w:t>
      </w:r>
    </w:p>
    <w:p>
      <w:r>
        <w:t>L’assurée a interjeté recours le 7 juin 2017 contre ladite décision sur opposition. Elle produit un certificat du docteur B______, spécialiste FMH en psychiatrie, établi le 31 mai 2017, et aux termes duquel « je certifie que l’assurée, née le ______1961, a été en traitement chez moi du 17 janvier 2017 au 11 avril 2017 pour maladie ». Elle conteste par ailleurs avoir commis trois manquements.</w:t>
      </w:r>
    </w:p>
    <w:p>
      <w:r>
        <w:rPr>
          <w:b/>
        </w:rPr>
        <w:t>E. 6</w:t>
      </w:r>
    </w:p>
    <w:p>
      <w:r>
        <w:t>Dans sa réponse du 3 juillet 2017, l’OCE a conclu au rejet du recours, l’assurée n’apportant aucun élément nouveau permettant de revoir la décision litigieuse. L’OCE a par ailleurs confirmé que l’assurée avait bel et bien subi deux premières suspensions, respectivement de un jour et de huit jours pour recherches personnelles d’emploi nulles en juin et en novembre 2016, selon décisions des 12 octobre et 16 décembre 2016.</w:t>
      </w:r>
    </w:p>
    <w:p>
      <w:r>
        <w:t>A/2524/2017 - 3/8 -</w:t>
      </w:r>
    </w:p>
    <w:p>
      <w:r>
        <w:rPr>
          <w:b/>
        </w:rPr>
        <w:t>E. 7</w:t>
      </w:r>
    </w:p>
    <w:p>
      <w:r>
        <w:t>La chambre de céans a ordonné la comparution personnelle des parties le 15 août 2017. Son époux, Monsieur A______, l’a représentée le jour de l’audience. Il a déclaré que : « mon épouse est en dépression depuis une quinzaine d’années. Elle est depuis le début suivie par le Docteur B______ qui lui prescrit des antidépresseurs. Elle s’est efforcée de continuer à assumer son travail à 30%. Elle a été licenciée le 14 juin 2017 avec effet au 30 septembre 2017. Je produis la lettre de l’employeur. Ce fait a aggravé son état psychique. Elle voit son médecin aujourd’hui à 15h00. Il est prévu qu’elle lui demande un certificat médical. S’agissant de l’entretien de conseil auquel elle ne s’est pas rendue, je confirme qu’elle était persuadée qu’elle avait rendez-vous le 7 mars et non le 6. Elle s’en est rendue compte le matin du 7 mars, lorsqu’elle a consulté la convocation. Elle n’a pas pensé à demander tout de suite un certificat médical. D’une façon générale, dans son quotidien, il lui arrive de commettre des erreurs dans ce sens. Je précise encore que mon épouse a été victime de mobbing de la part du gérant du restaurant dans lequel elle travaillait, ce qui a contribué à aggraver son état psychique. Actuellement, mon épouse a demandé à Me Isabelle PONCET d’intervenir auprès de l’avocat de C______ SA pour faire la lumière sur les causes réelles du licenciement. Je ne sais pas si elle est en l’état capable d’exercer une activité lucrative. Je sais en revanche qu’il est prévu qu’elle suive un séminaire début septembre dans le cadre du chômage et je pense que ce séminaire lui fera du bien. J’ajouterais que mon épouse n’était vraisemblablement pas en pleine possession de ses moyens psychiques, ce qui explique le fait qu’elle ait interverti les dates ».</w:t>
      </w:r>
    </w:p>
    <w:p>
      <w:r>
        <w:rPr>
          <w:b/>
        </w:rPr>
        <w:t>E. 8</w:t>
      </w:r>
    </w:p>
    <w:p>
      <w:r>
        <w:t>Le 16 août 2017, sur demande de la chambre de céans, l’assurée a versé à son dossier un nouveau certificat du Dr B______ daté du 15 août 2017. Le médecin y précise qu’« en raison de son état de santé, l’assurée présente des troubles fluctuants de l’attention, de la concentration et de la mémoire ».</w:t>
      </w:r>
    </w:p>
    <w:p>
      <w:r>
        <w:rPr>
          <w:b/>
        </w:rPr>
        <w:t>E. 9</w:t>
      </w:r>
    </w:p>
    <w:p>
      <w:r>
        <w:t>Invité à se déterminer, l’OCE a, le 29 août 2017, persisté dans les termes de la décision litigieuse.</w:t>
      </w:r>
    </w:p>
    <w:p>
      <w:r>
        <w:rPr>
          <w:b/>
        </w:rPr>
        <w:t>E. 10</w:t>
      </w:r>
    </w:p>
    <w:p>
      <w:r>
        <w:t>Le courrier de l’OCE a été transmis à l’assurée et la cause gardée à juger. 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A/2524/2017 - 4/8 - 2. Interjeté en temps utile, le recours est recevable (art. 60 LPGA). 3. Le litige porte sur le point de savoir si l’OCE était fondé à suspendre le droit à l’indemnité de chômage de l’assurée pour une durée de onze jours à compter du 7 mars 2017.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w:t>
      </w:r>
    </w:p>
    <w:p>
      <w:r>
        <w:t>A/2524/2017 - 5/8 -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w:t>
      </w:r>
    </w:p>
    <w:p>
      <w:r>
        <w:rPr>
          <w:b/>
        </w:rPr>
        <w:t>E. 12</w:t>
      </w:r>
    </w:p>
    <w:p>
      <w:r>
        <w:t>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RUBIN, op. cit., ch. 17 et 63 ad art. 30).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Il résulte du barème des suspensions établi par le SECO que lorsque l’assuré n’observe pas les instructions de l’OCE, en ne se rendant notamment pas à un entretien de conseil, sans excuse valable, l’autorité doit infliger une sanction de 5 à 8 jours lors du premier manquement et de 9 à 15 jours lors du second manquement. Au troisième, le dossier est renvoyé pour décision à l’autorité cantonale (Bulletin LACI IC / D75). La chambre de céans doit se limiter à examiner si l'administration</w:t>
      </w:r>
    </w:p>
    <w:p>
      <w:r>
        <w:t>A/2524/2017 - 6/8 - a fait un usage critiquable de son pouvoir d'appréciation (arrêt du Tribunal fédéral 8C 316/07 du 16 avril 2008). 5.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C 123/04 du 18 juillet 2005). La jurisprudence a aussi précisé que lorsque l'assuré manque par erreur ou inattention un entretien de conseil et de contrôle, mais prouve néanmoins, par son comportement en général, qu'il prend ses obligations de chômeur au sérieux, il n'y a pas lieu de le suspendre dans son droit à l'indemnité pour comportement inadéquat (arrêt du Tribunal fédéral C 209/99). Dans cette affaire, un assuré avait manqué un entretien de conseil, car il avait inscrit la mauvaise date dans son agenda, et ne s'en était rendu compte que lorsque l'autorité lui avait reproché son absence. La sanction infligée avait alors été levée par le Tribunal fédéral (arrêt du Tribunal fédéral 8C_928/2014 du 5 mai 2015).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7. En l'espèce, l’assurée ne s’est pas présentée à un entretien de conseil fixé le 6 mars 2017. Elle s’en est excusée par courriel le lendemain, expliquant qu’elle avait interverti les dates et agendé au 7 mars le rendez-vous du 6. Certes le Tribunal fédéral a-t-il admis qu’aucune sanction ne devait être infligée à un assuré qui avait manqué un entretien de conseil, parce qu’il avait inscrit la mauvaise date dans son agenda. Un oubli unique et ponctuel ne saurait en effet à lui seul marquer le désintérêt ou l'indifférence de l'assuré et illustrer son comportement général. Ce dernier devait avoir néanmoins prouvé, par son comportement en général, qu’il prenait ses obligations de chômeur au sérieux. Or, l’assurée y a déjà failli à deux reprises, en juin et en décembre 2016, en raison de recherches d’emplois nulles, soit dans les douze mois précédant le présent manquement. On devrait en conclure qu’elle ne prend pas ses obligations de chômeur et de bénéficiaire de prestations très au sérieux, au sens de la jurisprudence, ce qui</w:t>
      </w:r>
    </w:p>
    <w:p>
      <w:r>
        <w:t>A/2524/2017 - 7/8 - justifierait le prononcé d'une suspension de son droit à l'indemnité (arrêts du Tribunal fédéral C 123/04 ; C 209/99). L’assurée fait toutefois valoir que si elle s’est trompée de date en inscrivant le rendez-vous dans son agenda, c’est parce qu’elle souffre d’une dépression depuis une quinzaine d’années et qu’elle a fait une rechute en début d’année. À cet égard, son médecin traitant a attesté le 31 mai 2017 de ce qu’elle a été en traitement chez lui du 17 janvier 2017 au 11 avril 2017 pour maladie et qu’elle souffre de troubles de l’attention, de la concentration et de la mémoire. La question de savoir si c’est en raison de son état de santé qu’elle a interverti les dates de son rendez-vous peut être laissée ouverte. En effet, la décision litigieuse doit quoi qu’il en soit être annulée en l’état. 8. Selon le barème du SECO, celui qui ne se rend pas à un entretien de conseil, sans motif valable, doit se voir infliger une sanction de 9 à 15 jours lors du second manquement. Le dossier est ensuite renvoyé pour décision à l’autorité cantonale, si un troisième manquement est constaté. L’OCE s’est ainsi écarté des instructions du SECO, puisqu’il a prononcé une sanction de onze jours. Il est resté dans le cadre de la fourchette prévue en cas de second manquement. Force est en effet de constater que les certificats délivrés par le Dr B______ sont pour le moins succincts et celui du 15 août 2017, plus particulièrement, n’atteste d’aucune incapacité de travail, raison pour laquelle, vraisemblablement, l’OCE a renoncé à renvoyer le dossier pour que soit examinée la question de l’aptitude au travail. Or, entendu par la chambre de céans le 15 août 2017, l’époux de l’assurée a déclaré que « je ne sais pas si elle est en l’état capable d’exercer une activité lucrative. Je sais en revanche qu’il est prévu qu’elle suive un séminaire début septembre dans le cadre du chômage et je pense que ce séminaire lui fera du bien ». Il y a également lieu de relever que l’assurée ne s’est pas présentée elle-même à l’audience en raison de son état de santé. La chambre de céans considère dans ces conditions qu’il se justifie de renvoyer la cause à l’OCE pour qu’il y ait instruction complémentaire et nouvelle décision. Aussi le recours est-il admis et la cause renvoyée à l’OCE pour instruction complémentaire et nouvelle décision.</w:t>
      </w:r>
    </w:p>
    <w:p>
      <w:r>
        <w:t>A/2524/2017 - 8/8 -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