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ATAS/909/2015 vom 25. November 2015</w:t>
      </w:r>
    </w:p>
    <w:p>
      <w:r>
        <w:t>GE Cour de justice, 2015-11-25, FR</w:t>
      </w:r>
    </w:p>
    <w:p>
      <w:r>
        <w:rPr>
          <w:b/>
        </w:rPr>
        <w:t xml:space="preserve">Quelle: </w:t>
      </w:r>
      <w:r>
        <w:t>https://mcp.opencaselaw.ch/entscheid/ge_gerichte_ATAS_909_2015</w:t>
      </w:r>
    </w:p>
    <w:p>
      <w:r>
        <w:t>FR: GE_GERICHTE ATAS/909/2015 du 25 novembre 2015</w:t>
      </w:r>
    </w:p>
    <w:p>
      <w:r>
        <w:t>IT: GE_GERICHTE ATAS/909/2015 del 25 novembre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qu’il n’y’ soit expressément dérogé (art. 1 al. 1 LPC). Il en va de même en matière de prestations complémentaires cantonales (cf., art. 1£A let. b LPCC).</w:t>
      </w:r>
    </w:p>
    <w:p>
      <w:r>
        <w:rPr>
          <w:b/>
        </w:rPr>
        <w:t>E. 3</w:t>
      </w:r>
    </w:p>
    <w:p>
      <w:r>
        <w:t>Interjeté dans les forme et délai prévus par la loi, le recours est recevable (art. 43 de la loi sur les prestations fédérales complémentaires à l'assurance-vieillesse et survivants et à l'assurance-invalidité du 14 octobre 1965 - LPFC - J 7 10 ; art. 9 LPCC).</w:t>
      </w:r>
    </w:p>
    <w:p>
      <w:r>
        <w:rPr>
          <w:b/>
        </w:rPr>
        <w:t>E. 4</w:t>
      </w:r>
    </w:p>
    <w:p>
      <w:r>
        <w:t>Le litige porte sur le point de savoir si l’intimé était fondé à supprimer le subside d’assurance-maladie dû à la recourante avec effet rétroactif au 1er janvier 2015 et à lui réclamer la restitution du montant de CHF 1'000.- pour les mois de janvier et février 2015.</w:t>
      </w:r>
    </w:p>
    <w:p>
      <w:r>
        <w:rPr>
          <w:b/>
        </w:rPr>
        <w:t>E. 5</w:t>
      </w:r>
    </w:p>
    <w:p>
      <w:r>
        <w:t>Conformément à l’art. 4 al. 1 let. a LPC, les personnes qui ont leur domicile et leur résidence habituelle en Suisse ont droit à des prestations complémentaires dès lors qu’elle perçoivent une rente de vieillesse de l’assurance-vieillesse et survivants. Selon l'art. 9 al. 1 LPC, le montant de la prestation complémentaire annuelle correspond à la part des dépenses reconnues qui excède les revenus déterminants. L’art. 10 al. 1 LPC définit les dépenses reconnues pour les personnes vivant à domicile, soit les montants destinées à la couverture des besoins vitaux (let. a) et le loyer d’un appartement et les frais accessoires y relatifs (let. b). Pour les personnes qui vivent en permanence ou pour une longue période dans un home ou dans un hôpital (personnes vivant dans un home ou un hôpital), les</w:t>
      </w:r>
    </w:p>
    <w:p>
      <w:r>
        <w:t>A/1500/2015 - 4/6 - dépenses reconnues comprennent (art. 10 al. 2 LPC, teneur en vigueur dès le 1er janvier 2011):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 b. un montant, arrêté par les cantons, pour les dépenses personnelles. Enfin, pour toutes les personnes, l’art. 10 al. 3 LPC comprend la liste des autres dépenses reconnues.</w:t>
      </w:r>
    </w:p>
    <w:p>
      <w:r>
        <w:rPr>
          <w:b/>
        </w:rPr>
        <w:t>E. 6</w:t>
      </w:r>
    </w:p>
    <w:p>
      <w:r>
        <w:t>Selon l’art. 25 al. 1 LPGA, les prestations indûment touchées doivent être restituées. La restitution ne peut être exigée lorsque l’intéressé était de bonne foi et qu’elle le mettrait dans une situation difficile. L'obligation de restituer au sens de l'art. 25 al. 1 LPGA suppose que soient réalisées les conditions d'une révision procédurale (cf. art. 53 al. 1 LPGA) ou d'une reconsidération (cf. art. 53 al. 2 LPGA) de la décision, formelle ou non, par laquelle les prestations en cause ont été allouées (ATF 130 V 318 consid. 5.2 p. 319 et les références). En matière de prestations complémentaires, l'art. 25 OPC-AVS/AI permet d'adapter une décision de prestations à des modifications postérieures de la situation personnelle et économique de l'assuré en raison d'un changement de circonstances.</w:t>
      </w:r>
    </w:p>
    <w:p>
      <w:r>
        <w:rPr>
          <w:b/>
        </w:rPr>
        <w:t>E. 7</w:t>
      </w:r>
    </w:p>
    <w:p>
      <w:r>
        <w:t>En l’espèce, l’intimé a procédé à un nouveau calcul dès le 1er janvier 2015 selon l’art. 10 al. 2 LPC, applicable aux personnes qui vivent en permanence ou pour une longue période dans un hôpital, dont il résulte que la recourante, n’ayant plus droit au subside d’assurance-maladie, doit restituer les subsides versés pour janvier et février 2015. La chambre de céans constate à cet égard que la décision querellée n’est pas suffisamment motivée. On ignore quel est le motif exact de la décision de révision procédurale de la décision précédente du 15 décembre 2014, l’intimé mentionnant seulement que la recourante était entrée dans un hôpital le 10 novembre 2014. Or, le calcul opéré sous l’angle de l’art. 10 al. 2 LPC suppose que la personne concernée séjourne dans un hôpital en permanence ou pour une longue période. Tel est le cas lorsqu’il apparaît, au moment de l’entrée à l’hôpital, que l’assuré ne pourra plus rentrer à domicile. Dans un arrêt du 19 juin 2009 (ATAS/757/2009), le Tribunal cantonal des assurances sociales, alors compétent, a jugé que tel était le cas de l’assuré, qui ne nécessitant plus de traitement médical ni de soins en milieu hospitalier, avait été transféré dans un hôpital en attente d’un placement en EMS et que son bail à loyer avait été résilié. Selon les pièces du dossier, la recourante a été hospitalisée du 10 novembre 2014 au 18 décembre 2014 (date de sortie le 19 décembre 2014, pour une destination E- MED), de 12 février 2015 au 17 mars 2015, date de son retour à domicile. Il résulte</w:t>
      </w:r>
    </w:p>
    <w:p>
      <w:r>
        <w:t>A/1500/2015 - 5/6 - d’une note au dossier faisant suite à un entretien téléphonique du 26 février 2015, qu la recourante avait été transférée dans un nouveau service, car elle ne pouvait retourner à domicile. On ignore toutefois depuis quand et dans quel service la recourante a été transférée et pour quels motifs. Ce qui est déterminant, en effet, c’est de savoir si, au moment de l’entrée à l’hôpital, un retour à domicile de la recourante apparaissait improbable. Il y a ainsi lieu de déterminer pour quelles raisons la recourante a été transférée, dans quel hôpital, si elle nécessitait encore des soins en milieu hospitalier ou non et à partir de quand un retour à domicile n’apparaissait plus envisageable. La recourante allègue en effet avoir subi plusieurs interventions, ce qui pourrait expliquer la durée de l’hospitalisation. D’ailleurs, on constate qu’elle est effectivement rentrée à domicile le 17 mars 2015, puis qu’elle a été à nouveau hospitalisée du 5 avril 2015 au 15 avril 2015, date de son retour à domicile. Les éléments figurant au dossier ne permettent pas à la chambre de céans de se prononcer en toute connaissance de cause. La décision sera annulée et la cause renvoyée à l’intimé pour instruction complémentaire et nouvelle décision motivée.</w:t>
      </w:r>
    </w:p>
    <w:p>
      <w:r>
        <w:rPr>
          <w:b/>
        </w:rPr>
        <w:t>E. 8</w:t>
      </w:r>
    </w:p>
    <w:p>
      <w:r>
        <w:t>Au vu de ce qui précède, le recours est partiellement admis.</w:t>
      </w:r>
    </w:p>
    <w:p>
      <w:r>
        <w:rPr>
          <w:b/>
        </w:rPr>
        <w:t>E. 9</w:t>
      </w:r>
    </w:p>
    <w:p>
      <w:r>
        <w:t>La procédure est gratuite (art. 61 let. a LPGA).</w:t>
      </w:r>
    </w:p>
    <w:p>
      <w:r>
        <w:t>A/1500/2015 - 6/6 - PAR CES MOTIFS, LA CHAMBRE DES ASSURANCES SOCIALES : Statuant A la forme : 1. Déclare le recours recevable. Au fond : 2. L’admet partiellement. 3. Annule la décision du 20 avril 2015 et renvoie la cause à l’intimé pour instruction complémentaire dans le sens des considérants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