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ATAS/908/2016 vom 7. November 2016</w:t>
      </w:r>
    </w:p>
    <w:p>
      <w:r>
        <w:t>GE Cour de justice, 2016-11-07, FR</w:t>
      </w:r>
    </w:p>
    <w:p>
      <w:r>
        <w:rPr>
          <w:b/>
        </w:rPr>
        <w:t xml:space="preserve">Quelle: </w:t>
      </w:r>
      <w:r>
        <w:t>https://mcp.opencaselaw.ch/entscheid/ge_gerichte_ATAS_908_2016</w:t>
      </w:r>
    </w:p>
    <w:p>
      <w:r>
        <w:t>FR: GE_GERICHTE ATAS/908/2016 du 7 novembre 2016</w:t>
      </w:r>
    </w:p>
    <w:p>
      <w:r>
        <w:t>IT: GE_GERICHTE ATAS/908/2016 del 7 novembre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L’objet du litige porte sur le bien-fondé du versement par l’intimé à l’Hospice général du montant de CHF 2'471.- correspondant à l’arriéré de prestations complémentaires dû à la recourante pour la période du 1er août 2012 au 31 mai 2013.</w:t>
      </w:r>
    </w:p>
    <w:p>
      <w:r>
        <w:rPr>
          <w:b/>
        </w:rPr>
        <w:t>E. 3</w:t>
      </w:r>
    </w:p>
    <w:p>
      <w:r>
        <w:t>a. S’agissant des prestations complémentaires fédérales, l’art. 4 al. 1 let. c LPC prévoit que les personnes qui ont leur domicile et leur résidence habituelle (art. 13</w:t>
      </w:r>
    </w:p>
    <w:p>
      <w:r>
        <w:t>A/2637/2016 - 7/9 - LPGA) en Suisse ont droit à des prestations complémentaires dès lors qu'elles ont droit à une rente ou à une allocation pour impotent de l'assurance-invalidité (AI) ou perçoivent des indemnités journalières de l'AI sans interruption pendant six mois au moins. Selon l’article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w:t>
      </w:r>
    </w:p>
    <w:p>
      <w:r>
        <w:rPr>
          <w:b/>
        </w:rPr>
        <w:t>E. 4</w:t>
      </w:r>
    </w:p>
    <w:p>
      <w:r>
        <w:t>a. S’agissant des prestations cantonales,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ou qui ont droit à des prestations complémentaires fédérales sans être au bénéfice d’une rente de l’assurance-vieillesse et survivants ou de l’assurance-invalidité (let. c), et qui répondent aux autres conditions de la présente loi (let. d). b. Selon l’art. 1 A al. 1 LPCC en cas de silence de la présente loi, les prestations complémentaires AVS/AI sont régies par la LPC et ses dispositions d'exécution fédérales et cantonales ainsi que par la LPGA et ses dispositions d'exécution.</w:t>
      </w:r>
    </w:p>
    <w:p>
      <w:r>
        <w:rPr>
          <w:b/>
        </w:rPr>
        <w:t>E. 5</w:t>
      </w:r>
    </w:p>
    <w:p>
      <w:r>
        <w:t>A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p. 115 et les arrêts cités). Par "avances consenties à un assuré" au sens de l'art. 22 al. 4 OPC-AVS/AI, il convient d'entendre en principe toutes les formes de</w:t>
      </w:r>
    </w:p>
    <w:p>
      <w:r>
        <w:t>A/2637/2016 - 8/9 - soutien économique accordées par l'autorité d'assistance au cours de la période concernée par le versement rétroactif de prestations complémentaires à l'AVS et à l'AI (ATF 132 V 113 consid. 3.2.3 p. 117 ; ATF 141 V 264).</w:t>
      </w:r>
    </w:p>
    <w:p>
      <w:r>
        <w:rPr>
          <w:b/>
        </w:rPr>
        <w:t>E. 6</w:t>
      </w:r>
    </w:p>
    <w:p>
      <w:r>
        <w:t>En l’espèce, la recourante ne conteste pas avoir reçu un montant de CHF 17'000,50 de la part de l’Hospice général pour la période du 1er août 2012 au 31 mai 2013, ni que cette institution n’a été, à ce jour, remboursée que partiellement, soit à hauteur de CHF 10'154.-. En conséquence, la décision litigieuse prévoyant le versement par l’intimé à l’Hospice général de l’arriéré de prestations de CHF 2'471.- dû à la recourante pour la période du 1er août 2012 au 31 mai 2013 ne peut qu’être confirmée. Partant, le recours sera rejeté. Pour le surplus, la procédure est gratuite.</w:t>
      </w:r>
    </w:p>
    <w:p>
      <w:r>
        <w:t>A/2637/2016 - 9/9 -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