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ATAS/907/2014 vom 19. August 2014</w:t>
      </w:r>
    </w:p>
    <w:p>
      <w:r>
        <w:t>GE Cour de justice, 2014-08-19, FR</w:t>
      </w:r>
    </w:p>
    <w:p>
      <w:r>
        <w:rPr>
          <w:b/>
        </w:rPr>
        <w:t xml:space="preserve">Quelle: </w:t>
      </w:r>
      <w:r>
        <w:t>https://mcp.opencaselaw.ch/entscheid/ge_gerichte_ATAS_907_2014</w:t>
      </w:r>
    </w:p>
    <w:p>
      <w:r>
        <w:t>FR: GE_GERICHTE ATAS/907/2014 du 19 août 2014</w:t>
      </w:r>
    </w:p>
    <w:p>
      <w:r>
        <w:t>IT: GE_GERICHTE ATAS/907/2014 del 19 agosto 2014</w:t>
      </w:r>
    </w:p>
    <w:p>
      <w:pPr>
        <w:pStyle w:val="Heading2"/>
      </w:pPr>
      <w:r>
        <w:t>Volltext</w:t>
      </w:r>
    </w:p>
    <w:p>
      <w:r>
        <w:t>Siégeant : Doris GALEAZZI, Présidente; Evelyne BOUCHAARA et Christine TARRIT-DESHUSSES, Juges assesseurs</w:t>
      </w:r>
    </w:p>
    <w:p>
      <w:r>
        <w:t>REPUBLIQUE ET</w:t>
      </w:r>
    </w:p>
    <w:p>
      <w:r>
        <w:t>CANTON DE GENEVE POUVOIR JUDICIAIRE</w:t>
      </w:r>
    </w:p>
    <w:p>
      <w:r>
        <w:t>A/2049/2014 ATAS/907/2014 COUR DE JUSTICE Chambre des assurances sociales Arrêt du 19 août 2014 1ère Chambre</w:t>
      </w:r>
    </w:p>
    <w:p>
      <w:r>
        <w:t>En la cause A______ SÀRL, c/o Madame B______, à CAROUGE recourante</w:t>
      </w:r>
    </w:p>
    <w:p>
      <w:r>
        <w:t>contre</w:t>
      </w:r>
    </w:p>
    <w:p>
      <w:r>
        <w:t>OFFICE CANTONAL DE L'EMPLOI, Service juridique, sis rue des Gares 16, GENÈVE</w:t>
      </w:r>
    </w:p>
    <w:p>
      <w:r>
        <w:t>intimé</w:t>
      </w:r>
    </w:p>
    <w:p>
      <w:r>
        <w:t>A/2049/2014 - 2/3 - Attendu en fait que la société A______ Sàrl (ci-après la société) a déposé une demande d’allocations de retour en emploi en vue de l’engagement de Monsieur C______ en tant que responsable informatique et responsable de la gestion des médias sociaux à plein temps, dès le 1er mars 2014 pour une durée de douze mois, pour un salaire mensuel brut de CHF 4'800.- ; Que par décision du 24 mars 2014, le service juridique de l’Office cantonal de l’emploi (OCE) a rejeté la demande, au motif que l’intéressé est le fils de Madame B______, associée-gérante de la société ; qu’au demeurant, la demande était tardive, l’intéressé travaillant auprès de la société depuis le mois de juillet 2013 ; Que par décision du 18 juin 2014, le service juridique de l’OCE a rejeté l’opposition ; Que la société a interjeté recours le 8 juillet 2014 contre la décision sur opposition ; Que le 21 juillet 2014, le service juridique de l’OCE a informé la chambre de céans qu’il avait notifié à la société une nouvelle décision sur opposition le même jour, annulant et remplaçant celle du 18 juin 2014 ; qu’il a ainsi admis l’opposition et renvoyé le dossier au service compétent pour transmission à la commission tripartite et nouvelle décision après préavis de ladite commission ; Que ce courrier a été transmis à la société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Qu’aux termes de l’art. 53 de la loi fédérale sur la partie générale du droit des assurances sociales, du 6 octobre 2000 (LPGA; RS 830.1), l’assurance peut reconsidérer sa décision ou sa décision sur opposition jusqu’à l’envoi de son préavis au Tribunal ; Qu'en l'espèce, le service juridique de l’OCE a rendu une nouvelle décision le 21 juillet 2014, annulant et remplaçant la décision litigieuse ; Qu'il convient d'en prendre acte ; Que le recours est dès lors devenu sans objet ; qu’il convient partant de rayer la cause du rôle ; ***</w:t>
      </w:r>
    </w:p>
    <w:p>
      <w:r>
        <w:t>A/2049/2014 - 3/3 - PAR CES MOTIFS, LA CHAMBRE DES ASSURANCES SOCIALES : 1. Prend acte de la décision rendue par l’intimé le 21 juillet 2014.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