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ATAS/906/2009 vom 18. Dezember 2008</w:t>
      </w:r>
    </w:p>
    <w:p>
      <w:r>
        <w:t>GE Cour de justice, 2008-12-18, FR</w:t>
      </w:r>
    </w:p>
    <w:p>
      <w:r>
        <w:rPr>
          <w:b/>
        </w:rPr>
        <w:t xml:space="preserve">Quelle: </w:t>
      </w:r>
      <w:r>
        <w:t>https://mcp.opencaselaw.ch/entscheid/ge_gerichte_ATAS_906_2009</w:t>
      </w:r>
    </w:p>
    <w:p>
      <w:r>
        <w:t>FR: GE_GERICHTE ATAS/906/2009 du 18 décembre 2008</w:t>
      </w:r>
    </w:p>
    <w:p>
      <w:r>
        <w:t>IT: GE_GERICHTE ATAS/906/2009 del 18 dicembre 2008</w:t>
      </w:r>
    </w:p>
    <w:p>
      <w:pPr>
        <w:pStyle w:val="Heading2"/>
      </w:pPr>
      <w:r>
        <w:t>Erwägungen</w:t>
      </w:r>
    </w:p>
    <w:p>
      <w:r>
        <w:rPr>
          <w:b/>
        </w:rPr>
        <w:t>E. 1</w:t>
      </w:r>
    </w:p>
    <w:p>
      <w:r>
        <w:t>Conformément à l’art. 56V al. 1er let. a ch. 8 de la loi genevoise du 22 novembre 1941 sur l’organisation judiciaire, le Tribunal cantonal des assurances sociales connaît en instance unique des contestations prévues à l’art. 56 de la loi fédérale du</w:t>
      </w:r>
    </w:p>
    <w:p>
      <w:r>
        <w:rPr>
          <w:b/>
        </w:rPr>
        <w:t>E. 6</w:t>
      </w:r>
    </w:p>
    <w:p>
      <w:r>
        <w:t>En l’espèce, force est de constater qu’en toute hypothèse, en n’impartissant pas un délai raisonnable supplémentaire à la recourante pour lui faire parvenir les recherches d’emploi de novembre 2008 et en ne l’informant pas par écrit, simultanément, qu’à l’expiration de ce délai et en l’absence d’excuse valable, lesdites recherches d’emploi ne pourraient pas être prises en considération, l’intimé n’a pas respecté les exigences posées par l’art. 26 al. 2bis OACI précité. Il sort de là que, sous réserve d’un abus de droit commis par la recourante, les sanctions prévues à l’art. 30 al. 1er LACI ne sauraient lui être infligées. Or, il apparaît à cet égard que si la recourante s’est montrée pour le moins imprécise s’agissant des informations communiquées à la CCGC par le biais des IPA du mois de novembre 2008, rien ne permet de retenir qu’elle aurait commis un abus de droit caractérisé en ne respectant pas le délai de remise du formulaire de preuves de recherches d’emploi de ce mois. Même à considérer, en effet, que ce formulaire n’ait été produit pour la première fois qu’en annexe au recours qui fait l’objet du présent arrêt, il appartenait à l’intimé d’attirer l’attention de la recourante sur l’informalité constatée et sur ses possibles conséquences avant de rendre la décision du 18 décembre 2008. Que la recourante ait ou non une connaissance approfondie de ses devoirs envers l’assurance-chômage et, partant, des sanctions attachées à leur violation ne le dispensait pas de la mise en garde écrite exigée par la règlementation applicable. Dans ces circonstances, les conditions n’en étant pas toutes réalisées, l’OCE n’était pas fondé à suspendre le droit de la recourante à l’indemnité de chômage pour une durée de sept jours. Le recours doit par conséquent être admis.</w:t>
      </w:r>
    </w:p>
    <w:p>
      <w:r>
        <w:t>A/941/2009 - 6/6 -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