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ATAS/905/2018 vom 8. Oktober 2018</w:t>
      </w:r>
    </w:p>
    <w:p>
      <w:r>
        <w:t>GE Cour de justice, 2018-10-08, FR</w:t>
      </w:r>
    </w:p>
    <w:p>
      <w:r>
        <w:rPr>
          <w:b/>
        </w:rPr>
        <w:t xml:space="preserve">Quelle: </w:t>
      </w:r>
      <w:r>
        <w:t>https://mcp.opencaselaw.ch/entscheid/ge_gerichte_ATAS_905_2018</w:t>
      </w:r>
    </w:p>
    <w:p>
      <w:r>
        <w:t>FR: GE_GERICHTE ATAS/905/2018 du 8 octobre 2018</w:t>
      </w:r>
    </w:p>
    <w:p>
      <w:r>
        <w:t>IT: GE_GERICHTE ATAS/905/2018 del 8 ottobre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A/1254/2017 - 16/25 -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Interjeté dans la forme et le délai prévus par la loi, le recours est recevable (art. 56 ss LPGA et 62 ss LPA).</w:t>
      </w:r>
    </w:p>
    <w:p>
      <w:r>
        <w:rPr>
          <w:b/>
        </w:rPr>
        <w:t>E. 5</w:t>
      </w:r>
    </w:p>
    <w:p>
      <w:r>
        <w:t>Le litige porte sur le droit de la recourante à des prestations selon la LAA au-delà du 1er janvier 2017.</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w:t>
      </w:r>
    </w:p>
    <w:p>
      <w:r>
        <w:t>A/1254/2017 - 17/25 -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8</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w:t>
      </w:r>
    </w:p>
    <w:p>
      <w:r>
        <w:t>A/1254/2017 - 18/25 -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10</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A/1254/2017 - 19/25 - 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b/cc.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b/dd.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w:t>
      </w:r>
    </w:p>
    <w:p>
      <w:r>
        <w:t>A/1254/2017 - 20/25 - s’avèrent superflues. En pareil cas, une expertise médicale effectuée uniquement sur la base d’un dossier peut se voir reconnaître une pleine valeur probante (arrêt du Tribunal fédéral 8C_681/2011 du 27 juin 2012 consid. 4.1 et les références).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b/ff.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La procédure dans le domaine des assurances sociales est régie par le principe inquisitoire d'après lequel les faits pertinents de la cause doivent être constatés d'office par l'assureur (art. 43 al. 1 LPGA) ou, éventuellement, par le juge (art. 61</w:t>
      </w:r>
    </w:p>
    <w:p>
      <w:r>
        <w:t>A/1254/2017 - 21/25 -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13</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14</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w:t>
      </w:r>
    </w:p>
    <w:p>
      <w:r>
        <w:t>A/1254/2017 - 22/25 -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15</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16</w:t>
      </w:r>
    </w:p>
    <w:p>
      <w:r>
        <w:t>a. En l’occurrence, la recourante a été soumise à une évaluation auprès de la CRR. Le rapport du 18 octobre 2016 de celle-ci conclut à des diagnostics de traumatisme à l’épaule droite avec probable contusion et tendinopathie du supra-épineux droit ainsi que la présence de douleurs et limitations qui ne s’expliquent pas principalement par les lésions objectives constatées ; l’état de santé allait être stabilisé en novembre 2016 ; aucune limitation fonctionnelle n’est retenue et la capacité de travail dans l’ancienne activité est totale depuis le 1er novembre 2016. Le Dr F______ a suivi cette appréciation et considéré que la capacité de travail était totale dans l’ancienne activité au jour de son rapport le 19 décembre 2016. Quant à la Dre S______, elle a confirmé, dans un avis du 26 février 2018, les conclusions du rapport de la CRR et du Dr F______, en précisant toutefois que la recourante présentait un état maladif, sans lien avec l’accident, soit une atteinte fissuraire des deux tendons de la coiffe des rotateurs, laquelle entrainait des limitations fonctionnelles qui étaient à respecter, comme attesté par le Dr M______. Ce rapport, précis et complet, analyse de façon plus globale l’atteinte de la recourante, soit tant sous l’angle accidentel que maladif. Il convient ainsi d’admettre que l’atteinte maladive de la recourante entraine les limitations fonctionnelles que le Dr M______ a retenues, celles-ci ayant été confirmées par la Dre S______ ; contrairement à l’avis de l’intimée, qui s’écarte sur ce point de la propre appréciation de sa médecin-conseil, les douleurs présentées par la recourante sont confirmées par des observations médicales concluantes. b. En conséquence, le rapport de la CRR, fondé sur le suivi de la recourante du 6 septembre au 10 octobre 2016, comprenant une anamnèse, un examen clinique, les plaintes de la recourante, la prise en compte des examens d’imagerie, des diagnostics clairs et une évaluation de la capacité de travail de la recourante motivée, sous l’angle des conséquences dues à l’accident, de façon convaincante, répond aux réquisits jurisprudentiels précités pour qu’il lui soit reconnu une pleine</w:t>
      </w:r>
    </w:p>
    <w:p>
      <w:r>
        <w:t>A/1254/2017 - 23/25 - valeur probante, sous réserve de ses conclusions quant à la non-reconnaissance des limitations fonctionnelles, celles-ci devant être admises selon les constatations de la Dre S______. Dans ce sens, le rapport de la CRR et celui du Dr F______ doivent être complétés et rectifiés, les limitations fonctionnelles retenues par le Dr M______ étant objectivées par une atteinte dégénérative, de sorte qu’il est erroné de la part de l’intimé de retenir que les limitations fonctionnelles ne s’expliquent pas par les lésions objectives et relèvent de facteurs contextuels. A cet égard, la jurisprudence reconnait qu’il existe certaines constellations dans lesquelles il convient de s’écarter d’un point d’une expertise médicale sans que celle-ci ne perde sa valeur probante (arrêt du Tribunal fédéral 9C 706/2016 du 6 juillet 2017 et 9C 316/2017 du 5 octobre 2017), ce qui est le cas en l’espèce, le rapport de la CRR et celui du Dr F______ pouvant être complétés par les constatations et conclusions de la Dre S______. c. Par ailleurs, les rapports des médecins-traitants de la recourante ne remettent pas valablement en cause les conclusions du rapport de la CRR et des médecins- conseils de l’intimé. En effet, le Dr E______ a mentionné dans un avis du 18 octobre 2016 qu’il abondait dans le sens de la CRR qui préconisait une reprise de travail le 1er novembre 2016. Le Dr D______ a certes certifié une incapacité de travail totale de la recourante au-delà du 1er novembre 2016 mais sans la motiver ; il s’est ainsi limité le 6 décembre 2016 à attester d’une « PSH droite » d’évolution favorable mais lente, sans indication de limitations fonctionnelles ni d’impact sur la capacité de travail. Quant au Dr M______, il a attesté le 6 février 2017 de la persistance de douleurs dont l’origine n’était pas claire et le 6 décembre 2017 d’un diagnostic de tendinopathie non rupturée du tendon supra-épineux et infra-épineux de l’épaule droite, d’une capacité de travail nulle dans l’activité de repasseuse mais totale dans une activité respectant les limitations fonctionnelles depuis août 2017 (éviter les mouvements impliquant les gestes au-dessus de l’horizontal avec le membre supérieur droit, pas de charges supérieures à 2 kg avec le membre supérieur droit, éviter les environnements froids et éviter les gestes répétitifs avec le membre supérieur droit ). Il était en partie d’accord avec les conclusions de la CRR car il n’y avait, objectivement, pas de véritables limitations fonctionnelles autre que les douleurs, de type inflammatoire et donc subjectives ; le Dr M______ a donné des renseignements complémentaires le 21 juin 2018 précisant que le diagnostic posé relevait d’un état maladif, lequel avait été décompensé par l’accident et que les limitations fonctionnelles relevaient uniquement des douleurs ressenties ; son avis rejoint en partie celui de la Dre S______ du 26 février 2018 selon lequel l’atteinte fissuraire des deux tendons de la coiffe des rotateurs entrainait des limitations fonctionnelles qui étaient à respecter ; il diverge sur la survenance du statu quo sine, le Dr T______ estimant que celui-ci n’est pas atteint, l’accident ayant décompensé un état maladif préexistant alors que la Dre S______ estime qu’au</w:t>
      </w:r>
    </w:p>
    <w:p>
      <w:r>
        <w:rPr>
          <w:b/>
        </w:rPr>
        <w:t>E. 19</w:t>
      </w:r>
    </w:p>
    <w:p>
      <w:r>
        <w:t>décembre 2016, qu’à cette date l’accident a cessé ses effets délétères et que l’atteinte dégénérative, soit de nature maladive, est à l’origine des limitations fonctionnelles qui ont perduré, retenues par le Dr M______. 17. Au vu de ce qui précède, il convient de suivre les conclusions de l’intimée, laquelle a considéré que dès le 19 décembre 2016, la recourante était, du point de vue des conséquences accidentelles, capable de reprendre son ancienne activité, les effets délétère de l’accident ayant cessés, de sorte que la suppression du versement de l’indemnité journalière au 1er janvier 2017 ne peut qu’être confirmée. 18. Partant, le recours sera rejeté. Pour le surplus, la procédure est gratuite (art. 61 let. a LPGA).</w:t>
      </w:r>
    </w:p>
    <w:p>
      <w:r>
        <w:t>A/1254/2017 - 25/25 -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