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ATAS/905/2015 vom 23. November 2015</w:t>
      </w:r>
    </w:p>
    <w:p>
      <w:r>
        <w:t>GE Cour de justice, 2015-11-23, FR</w:t>
      </w:r>
    </w:p>
    <w:p>
      <w:r>
        <w:rPr>
          <w:b/>
        </w:rPr>
        <w:t xml:space="preserve">Quelle: </w:t>
      </w:r>
      <w:r>
        <w:t>https://mcp.opencaselaw.ch/entscheid/ge_gerichte_ATAS_905_2015</w:t>
      </w:r>
    </w:p>
    <w:p>
      <w:r>
        <w:t>FR: GE_GERICHTE ATAS/905/2015 du 23 novembre 2015</w:t>
      </w:r>
    </w:p>
    <w:p>
      <w:r>
        <w:t>IT: GE_GERICHTE ATAS/905/2015 del 23 novembre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2.3</w:t>
      </w:r>
    </w:p>
    <w:p>
      <w:r>
        <w:t>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et de traumatisme du type « coup du lapin » (ATF 136 V 279 consid. 3.2.3; arrêt du Tribunal fédéral 8C_10/2015 du 5 septembre 2015 destiné à la publication consid. 5.2). En revanche, ils ne sont pas applicables par analogie à la fatigue liée au cancer (cancer-related Fatigue) (ATF 139 V 346 consid. 3; arrêt du Tribunal fédéral 9C_73/2013 du 2 septembre 2013 consid. 5).</w:t>
      </w:r>
    </w:p>
    <w:p>
      <w:r>
        <w:rPr>
          <w:b/>
        </w:rPr>
        <w:t>E. 3</w:t>
      </w:r>
    </w:p>
    <w:p>
      <w:r>
        <w:t>Le délai de recours est de 30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des prestations de l'assurance- invalidité, singulièrement de savoir si elle peut justifier d'une atteinte à la santé entraînant une diminution de sa capacité de travail et de gain, déterminant un taux d'invalidité lui donnant droit à des prestations légales d'invalidité notamment à une rente, ou si c'est à juste titre que l'intimé lui a nié tous droits à des prestations, dans sa décision du 6 mai 2015.</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l'assurée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w:t>
      </w:r>
    </w:p>
    <w:p>
      <w:r>
        <w:t>A/1995/2015 - 18/32 -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I.237/04 du 30 novembre 2004 consid. 4.2)</w:t>
      </w:r>
    </w:p>
    <w:p>
      <w:r>
        <w:rPr>
          <w:b/>
        </w:rPr>
        <w:t>E. 7</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w:t>
      </w:r>
    </w:p>
    <w:p>
      <w:r>
        <w:t>A/1995/2015 - 19/32 -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w:t>
      </w:r>
    </w:p>
    <w:p>
      <w:r>
        <w:rPr>
          <w:b/>
        </w:rPr>
        <w:t>E. 8</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w:t>
      </w:r>
    </w:p>
    <w:p>
      <w:r>
        <w:t>A/1995/2015 - 20/32 -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rPr>
          <w:b/>
        </w:rPr>
        <w:t>E. 9</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w:t>
      </w:r>
    </w:p>
    <w:p>
      <w:r>
        <w:t>A/1995/2015 - 21/32 -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w:t>
      </w:r>
    </w:p>
    <w:p>
      <w:r>
        <w:t>A/1995/2015 - 22/32 -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w:t>
      </w:r>
    </w:p>
    <w:p>
      <w:r>
        <w:t>A/1995/2015 - 23/32 -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w:t>
      </w:r>
    </w:p>
    <w:p>
      <w:r>
        <w:t>A/1995/2015 - 24/32 -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arrêt du Tribunal fédéral des assurances I 652/04 du 3 avril 2006 consid. 2.3).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w:t>
      </w:r>
    </w:p>
    <w:p>
      <w:r>
        <w:t>A/1995/2015 - 25/32 -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w:t>
      </w:r>
    </w:p>
    <w:p>
      <w:r>
        <w:t>A/1995/2015 - 26/32 -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arrêt du Tribunal fédéral 9C_833/2007 du 4 juillet 2008, in Plädoyer 2009/1 p. 70; arrêt du Tribunal fédéral des assurances I 35/03 du 24 octobre 2003 consid. 4.3 et les références, in Plädoyer 2004/3 p. 64; arrêt du Tribunal fédéral 9C_512/2013 du 16 janvier 2014 consid. 5.2.1).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w:t>
      </w:r>
    </w:p>
    <w:p>
      <w:r>
        <w:t>A/1995/2015 - 27/32 -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w:t>
      </w:r>
    </w:p>
    <w:p>
      <w:r>
        <w:t>A/1995/2015 - 28/32 - Lorsqu’une expertise ne répond pas suffisamment aux questions auxquelles il faut répondre, selon la nouvelle jurisprudence en lien avec les troubles somatoformes douloureux, le Tribunal fédéral a expressément laissé la possibilité d’un renvoi à l’administration afin que soient posées les questions complémentaires à l’expert (ATF 141 V 281 consid. 8).</w:t>
      </w:r>
    </w:p>
    <w:p>
      <w:r>
        <w:rPr>
          <w:b/>
        </w:rPr>
        <w:t>E. 12</w:t>
      </w:r>
    </w:p>
    <w:p>
      <w:r>
        <w:t>Invité à se déterminer, l’OAI a indiqué le 4 août 2015 qu’il n’entendait pas appliquer la nouvelle jurisprudence fédérale à la présente cause, au motif qu’« en matière d’assurances sociales, les règles applicables sont celles en vigueur au moment où les faits juridiquement déterminants se sont produits (ATF 127 V 467 consid. 1). Un changement de jurisprudence n’est un motif ni de révision, ni de reconsidération et ne déploie, en règle ordinaire, des effets que pour l’avenir (ATF 119 V 413 consid. 3a et les références) ». Il est évident qu’une nouvelle jurisprudence ne constitue ni un motif de révision ni un motif de reconsidération. Il va également de soi qu’un changement de jurisprudence ne vaut que pour les cas futurs. Il importe en revanche de souligner qu’il s’applique pour les affaires pendantes devant un tribunal au moment du changement de jurisprudence (ATF 108 V 3). Il n’est alors question ni de révision ni de reconsidération. S’agissant du raisonnement tenu par l’OAI, selon lequel la décision contre laquelle l’assurée a interjeté recours le 6 mai 2015, est entrée en force, il y a lieu de relever que ladite décision n’est précisément pas entrée en force, puisqu’elle fait l’objet du présent litige. C’est donc en vain que l’OAI cite expressément un arrêt du Tribunal fédéral à l’appui de son refus de se déterminer quant à la nouvelle jurisprudence (119 V 410). En effet, dans cet arrêt, le Tribunal fédéral se demande en réalité si le fait qu’une décision soit entrée en force s’oppose à une application de la nouvelle jurisprudence. La décision du 6 mai 2015 n’étant en l’espèce pas entrée en force, la modification de jurisprudence à laquelle a procédé le Tribunal fédéral dans son arrêt du 3 juin 2015 ne peut être que prise en considération pour résoudre le présent litige.</w:t>
      </w:r>
    </w:p>
    <w:p>
      <w:r>
        <w:rPr>
          <w:b/>
        </w:rPr>
        <w:t>E. 13</w:t>
      </w:r>
    </w:p>
    <w:p>
      <w:r>
        <w:t>En l’espèce, le diagnostic de fibromyalgie a été posé par la Dresse D______ dans son rapport du 5 juin 2013, qui constate que les "tender points" pour la fibromyalgie sont franchement positives (&gt; 11/18). La Dresse C______, psychiatre traitante, dans sa réponse au questionnaire de l'OAI le 31 octobre 2013 a confirmé ce diagnostic comme invalidant et associé à un trouble dépressif récurrent, épisode moyen à sévère (F 33.2) dès mars 2013. Elle suivait la patiente depuis le 21 mai 2013. Il ressort du dossier que la recourante a développé un trouble dépressif, en réaction au diagnostic de fibromyalgie, ce qui, indépendamment du critère de gravité requis, ne constitue en principe pas une comorbidité au sens de la jurisprudence.</w:t>
      </w:r>
    </w:p>
    <w:p>
      <w:r>
        <w:t>A/1995/2015 - 29/32 - L’OAI a considéré, sur la base du rapport d’expertise établi le 2 mai 2014 par le Dr F______ sur mandat de l'assureur perte de gain maladie, et de l'avis du SMR se fondant principalement sur ce rapport qu’il n’y avait pas de comorbidité psychiatrique grave, d’une part, et que les critères requis par le Tribunal fédéral jusqu’ici n’étaient pas réalisés, d’autre part. Il a dès lors exclu la présence d’une fibromyalgie invalidante et rejeté la demande. Or, par arrêt du 3 juin 2015, le Tribunal fédéral a modifié sa jurisprudence. Il y a dorénavant lieu d’examiner si les répercussions fonctionnelles de l’atteinte à la santé constatée médicalement sont prouvées de manière définitive et sans contradiction avec une vraisemblance (au moins) prépondérante au moyen des indicateurs standard. Force est de constater que l’expertise du Dr F______ ne permet pas de répondre à ces questions. L'expert psychiatre a procédé à une anamnèse relativement complète, a inventorié les diagnostics retenus par les médecins traitants de la recourante, notamment celui de fibromyalgie, qu'il n'a toutefois pas retenu dans ses propres conclusions. Dans son status psychique, il a relevé que l'assurée restait assise pendant tout l'entretien et aucun comportement relatif à une douleur n'avait été observé. Il notait cependant qu'elle disait avoir mal, se concentrer sur ses questions et se contrôler pour ne pas bouger. Elle décrivait des douleurs générales dans tout le corps. Dans la discussion du cas, l'expert s'est borné à examiner la situation de la recourante, sous l'angle des troubles psychiques, retenant les diagnostics de dépression légère, et de troubles de la personnalité émotionnellement labile de type borderline. L'expert n’a toutefois pas indiqué les raisons pour lesquelles il s’écartait, dans une certaine mesure, du diagnostic retenu par le psychiatre traitant qui qualifiait l'atteinte psychiatrique de moyenne à sévère et non pas seulement légère. Quant à l'incapacité de travail de la recourante, l'expert s'est borné à rappeler que l'incapacité de travail était de 100 % depuis le 5 mars 2013 en raison de douleurs, et que cette incapacité était certifiée par le psychiatre traitant. Dans une discussion, somme toute sommaire, l'expert s'est borné à affirmer qu'il n'y avait actuellement pas d'éléments pour corroborer une incapacité de travail à 50 % pour des raisons psychiatriques. On relèvera notamment que l'expert n'a décelé aucun des critères de l'ancienne jurisprudence, toujours valables au demeurant, qui permettraient d'exclure le caractère invalidant d'une atteinte à la santé, soit notamment l'exagération des symptômes ou d'une constellation semblable, qui, ordinairement, permet de conclure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t>A/1995/2015 - 30/32 - Ainsi, la motivation de l'expertise ne permet pas pleinement à la chambre de céans de comprendre les raisons pour lesquelles l'expert s'est écarté des conclusions des médecins traitants, ceci quand bien même elle garde à l'esprit les principes qui doivent guider la comparaison entre l'opinion exprimée par un expert et celle des médecins traitants. Cette insuffisance apparaît encore plus clairement, lorsqu'on met en perspective ce rapport et les exigences de la récente jurisprudence (ATF 141 V 281) qui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 ce sujet, on rappellera que désormais le Tribunal fédéral considère que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Il n'est pas indifférent non plus de rappeler que le diagnostic de fibromyalgie est d'abord le fait d'un médecin rhumatologue. La jurisprudence a toutefois précisé qu' il convenait aussi d'exiger le concours d'un médecin spécialiste en psychiatrie, d'autant plus que les facteurs psychosomatiques ont, selon l'opinion dominante, une influence décisive sur le développement de cette atteinte à la santé, et a ainsi considéré qu'une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Or dans le cas d'espèce, l'assureur perte de gain maladie n'a mis en place qu'une expertise psychiatrique, dont le résultat montre</w:t>
      </w:r>
    </w:p>
    <w:p>
      <w:r>
        <w:t>A/1995/2015 - 31/32 - qu'il eût, dans le cas particulier, été nécessaire de procéder par une expertise interdisciplinaire, non seulement psychiatrique mais également rhumatologique. Ainsi, la chambre de céans estime nécessaire de compléter l'instruction de cette affaire, par la mise en place d'une nouvelle expertise, pluridisciplinaire celle-ci, associant les spécialités de rhumatologie et de psychiatrie, charge aux experts d'examiner le cas de la recourante par rapport aux exigences actuelles de la jurisprudence, notamment aux fins d'évaluer le degré de gravité de l'atteinte relevant de la fibromyalgie, et de déterminer son caractère incapacitant en prenant également compte les caractéristiques de l'atteinte psychique de l'intéressée, pour déterminer dans quelle mesure elle dispose de ressources suffisantes et exigibles pour surmonter le cas échéant les conséquences des atteintes à la santé sur sa capacité de travail. Dans le contexte de la nouvelle expertise, les examinateurs auront également à disposition les renseignements résultant de l'observation professionnelle réalisée par l'intimé – dont le premier expert ne disposait pas à l'époque, car le stage était en cours au moment de l'expertise. Les experts pourront également apprécier la situation en fonction de son évolution depuis le moment de la précédente expertise, soit au printemps 2014, dès lors qu'apparemment entre le moment où il a été procédé à cette expertise et le moment où a été rendue la décision entreprise, l'état de santé de la recourante s'est aggravé, ce qu'en cours de procédure le SMR n'a pas nié, mais a relativisé, constatant que s'il y avait eu une probable d'aggravation de l'état de santé de la recourante, dans la seconde partie de l'année 2014, jusqu'au début 2015, on ne pouvait se déterminer sur son caractère durable, faute notamment de connaître son évolution après le mois de février 2015. Il se justifie en conséquence d’admettre le recours, d’annuler la décision du 6 mai 2015 et de renvoyer la cause à l’OAI pour instruction complémentaire par la mise en place d'une nouvelle expertise bidisciplinaire, au sens des considérants, et pour nouvelle décision.</w:t>
      </w:r>
    </w:p>
    <w:p>
      <w:r>
        <w:rPr>
          <w:b/>
        </w:rPr>
        <w:t>E. 14</w:t>
      </w:r>
    </w:p>
    <w:p>
      <w:r>
        <w:t>La recourante obtenant gain de cause, une indemnité de CHF 1'500.-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500.-.</w:t>
      </w:r>
    </w:p>
    <w:p>
      <w:r>
        <w:t>A/1995/2015 - 32/32 -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