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ATAS/905/2012 vom 10. Juli 2012</w:t>
      </w:r>
    </w:p>
    <w:p>
      <w:r>
        <w:t>GE Cour de justice, 2012-07-10, FR</w:t>
      </w:r>
    </w:p>
    <w:p>
      <w:r>
        <w:rPr>
          <w:b/>
        </w:rPr>
        <w:t xml:space="preserve">Quelle: </w:t>
      </w:r>
      <w:r>
        <w:t>https://mcp.opencaselaw.ch/entscheid/ge_gerichte_ATAS_905_2012</w:t>
      </w:r>
    </w:p>
    <w:p>
      <w:r>
        <w:t>FR: GE_GERICHTE ATAS/905/2012 du 10 juillet 2012</w:t>
      </w:r>
    </w:p>
    <w:p>
      <w:r>
        <w:t>IT: GE_GERICHTE ATAS/905/2012 del 10 luglio 2012</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A/3239/2011 - 10/12 - des assurances sociales, du 6 octobre 2000 (LPGA; RS 830.1) relatives à la loi fédérale sur l'assurance-maladie, du 18 mars 1994 (LAMal; RS 832.10). Sa compétence pour juger du cas d’espèce est ainsi établie.</w:t>
      </w:r>
    </w:p>
    <w:p>
      <w:r>
        <w:rPr>
          <w:b/>
        </w:rPr>
        <w:t>E. 2</w:t>
      </w:r>
    </w:p>
    <w:p>
      <w:r>
        <w:t>Interjeté dans les formes et délai prévus par la loi, le présent recours est recevable (art. 56 à 61 LPGA).</w:t>
      </w:r>
    </w:p>
    <w:p>
      <w:r>
        <w:rPr>
          <w:b/>
        </w:rPr>
        <w:t>E. 3</w:t>
      </w:r>
    </w:p>
    <w:p>
      <w:r>
        <w:t>Il convient tout d’abord de déterminer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(ATF 125 V 413 consid. 1a p. 414; 119 Ib 33 consid. 1b p. 36 et les références citées). b) En l’occurrence, la décision sur opposition litigieuse, confirmant la décision du 10 mai 2011, porte d’une part, sur le refus de l’assureur de prendre en charge les couronnes céramo-métalliques sur les dents no 21, 11, 12 et 13 et d’autre part, sur le refus de prendre en charge les futurs traitements, à l’exception d’une prothèse résine. Dès lors, dans la mesure où la recourante sollicite la prise en charge par l’assureur des traitements effectués durant la période courant du mois de septembre 2011 au mois d’avril 2012, sa conclusion est prématurée et sort de l’objet du litige, l’assureur ne s’étant pas prononcé sur cette question dans la décision litigieuse. Elle pourra faire l’objet d’une nouvelle décision formelle, si tel n’a pas encore été le cas. En outre, la recourante s’est ralliée, dans sa dernière écriture, à la position des Drs C________ et A_________, qui concordent sur le fait que les couronnes céramo-métalliques n’ont pas à être réalisées, de sorte que ce point n’a plus besoin d’être tranché. Reste ainsi à examiner le refus de l’assureur de prendre en charge tout futur traitement, à l’exception d’une prothèse résine.</w:t>
      </w:r>
    </w:p>
    <w:p>
      <w:r>
        <w:rPr>
          <w:b/>
        </w:rPr>
        <w:t>E. 4</w:t>
      </w:r>
    </w:p>
    <w:p>
      <w:r>
        <w:t>a) L’art. 5 al. 1 de la loi fédérale de procédure administrative du 20 décembre 1968 (PA ; RS 172.021), sont considérées comme décisions les mesures prises par les autorités dans des cas d’espèce, fondées sur le droit public fédéral et ayant pour objet : de créer, de modifier ou d’annuler des droits ou des obligations (let. a), de constater l’existence, l’inexistence ou l’étendue de droits ou d’obligations (let. b)</w:t>
      </w:r>
    </w:p>
    <w:p>
      <w:r>
        <w:t>A/3239/2011 - 11/12 - ou de rejeter ou de déclarer irrecevables des demandes tendant à créer, modifier, annuler ou constater des droits ou obligations (let. c). D’après l’art. 4 al. 1 LPA, sont considérées comme des décisions, les mesures individuelles et concrètes prises par l’autorité dans les cas d’espèce fondées sur le droit public fédéral, cantonal, communal et ayant notamment pour objet de créer des droits ou de rejeter des demandes tendant à créer des droits. Il y a acte concret, donc décision et non pas norme, lorsque, par l’objet même sur lequel porte l’acte, les conséquences juridiques sont rattachées à une situation singulière, une chose désignée, une date précise : tel immeuble, tel jour (MOOR / POLTIER, Droit administratif, Volume II, 2011, p. 198). b) En l’espèce, comme le soutient à juste titre la recourante, dans la mesure où son état de santé évolue, l’assureur ne pouvait pas statuer sur tous les traitements futurs, mais uniquement sur le traitement à entreprendre au moment où il rendait sa décision, eu égard à son état de santé et à ses atteintes existant à ce moment-là. Partant, le refus de l’assureur de prendre en charge tout autre traitement que la prothèse résine dans le futur ne présente pas un caractère concret et ne saurait dès lors être considéré comme une décision au sens de la PA ou de la LPA.</w:t>
      </w:r>
    </w:p>
    <w:p>
      <w:r>
        <w:rPr>
          <w:b/>
        </w:rPr>
        <w:t>E. 5</w:t>
      </w:r>
    </w:p>
    <w:p>
      <w:r>
        <w:t>Le recours sera ainsi partiellement admis, en ce sens que la décision et la décision sur opposition litigieuse seront annulées en tant qu’elles portent sur le refus de prise en charge de tout traitement futur, à l’exception d’une prothèse résine.</w:t>
      </w:r>
    </w:p>
    <w:p>
      <w:r>
        <w:t>A/3239/2011 - 12/12 -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