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ATAS/903/2022 vom 13. Oktober 2022</w:t>
      </w:r>
    </w:p>
    <w:p>
      <w:r>
        <w:t>GE Cour de justice, 2022-10-13, FR</w:t>
      </w:r>
    </w:p>
    <w:p>
      <w:r>
        <w:rPr>
          <w:b/>
        </w:rPr>
        <w:t xml:space="preserve">Quelle: </w:t>
      </w:r>
      <w:r>
        <w:t>https://mcp.opencaselaw.ch/entscheid/ge_gerichte_ATAS_903_2022</w:t>
      </w:r>
    </w:p>
    <w:p>
      <w:r>
        <w:t>FR: GE_GERICHTE ATAS/903/2022 du 13 octobre 2022</w:t>
      </w:r>
    </w:p>
    <w:p>
      <w:r>
        <w:t>IT: GE_GERICHTE ATAS/903/2022 del 13 ottobre 2022</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Le délai de recours est de trente jours (art. 56 LPGA ; art. 62 al. 1 de la loi sur la procédure administrative du 12 septembre 1985 [LPA - E 5 10]). Interjeté dans la forme et le délai prévus par la loi, le recours est recevable (art. 56 ss LPGA et 62 ss LPA).</w:t>
      </w:r>
    </w:p>
    <w:p>
      <w:r>
        <w:rPr>
          <w:b/>
        </w:rPr>
        <w:t>E. 3</w:t>
      </w:r>
    </w:p>
    <w:p>
      <w:r>
        <w:t>Le litige porte sur le bien-fondé de la décision sur opposition du 8 septembre 2021 rejetant la demande d’indemnité RHT de la recourante, à compter du 3 février 2021, pour raison de tardiveté.</w:t>
      </w:r>
    </w:p>
    <w:p>
      <w:r>
        <w:rPr>
          <w:b/>
        </w:rPr>
        <w:t>E. 4</w:t>
      </w:r>
    </w:p>
    <w:p>
      <w:r>
        <w:t>Pour lutter contre l’épidémie de coronavirus (ci-après : COVID-19) qui a atteint la Suisse début 2020, le Conseil fédéral a pris une série de mesures urgentes. En ce qui concerne la période ici litigieuse, on rappellera qu’à compter du 29 octobre 2020, le Conseil fédéral a notamment prévu que, pour les clients des établissements de restauration, des bars et des boîtes de nuit, ceux-ci étaient tenus de s’asseoir et la taille des groupes ne pouvait excéder 4 clients par table (art. 5a de l’ordonnance du 19 juin 2020 sur les mesures destinées à lutter contre l’épidémie de COVID-19 en situation particulière - ordonnance COVID-19 situation particulière - RS 818.101.26, dans son état le 19 octobre 2020). Le Conseil fédéral a réservé la possibilité pour les cantons de prévoir temporairement des mesures plus strictes (art. 8 de l’ordonnance COVID-19 situation particulière). C’est ainsi qu’en application de l’ordonnance précitée, le Conseil d’État genevois a adopté un arrêté le 1er novembre 2020. Par cet arrêté, entré en vigueur le 2 novembre 2020 (à 19h00), le Conseil d’État a ordonné la fermeture, notamment, des installations et établissements offrant des consommations, notamment des bars, des café-restaurants, cafeterias, buvettes et établissements assimilés ouverts au public, à l’exception des cantines d’entreprise, d’établissements de formation ouverts et de structures d’accueil, moyennant un plan de protection (art. 11 let. d de l’arrêté du 1er novembre 2020).</w:t>
      </w:r>
    </w:p>
    <w:p>
      <w:r>
        <w:rPr>
          <w:b/>
        </w:rPr>
        <w:t>E. 5.1</w:t>
      </w:r>
    </w:p>
    <w:p>
      <w:r>
        <w:t>Selon l’art. 36 al. 1 de la loi fédérale sur l'assurance-chômage obligatoire et l'indemnité en cas d'insolvabilité du 25 juin 1982 (loi sur l’assurance-chômage, LACI - RS 837.0), lorsqu’un employeur a l’intention de requérir une indemnité en faveur de ses travailleurs, il est tenu d’en aviser l’autorité cantonale par écrit dix</w:t>
      </w:r>
    </w:p>
    <w:p>
      <w:r>
        <w:t>A/3356/2021 - 5/9 - jours au moins avant le début de la RHT. Le Conseil fédéral peut prévoir des délais plus courts dans des cas exceptionnels. Le préavis est renouvelé lorsque la RHT dure plus de trois mois.</w:t>
      </w:r>
    </w:p>
    <w:p>
      <w:r>
        <w:rPr>
          <w:b/>
        </w:rPr>
        <w:t>E. 5.2</w:t>
      </w:r>
    </w:p>
    <w:p>
      <w:r>
        <w:t>Selon l’art. 58 al. 1 de l’ordonnance sur l’assurance-chômage obligatoire et l’indemnité en cas d’insolvabilité du 31 août 1983 (ordonnance sur l’assurance- chômage, OACI - RS 837.02), le délai de préavis en cas de RHT est exceptionnellement de trois jours lorsque l’employeur prouve que la RHT doit être instaurée en raison de circonstances subites et imprévisibles. Par ailleurs, selon l’art. 58 al. 4 OACI, lorsque l’employeur n’a pas remis le préavis de réduction de son horaire de travail dans le délai imparti sans excuse valable, la perte de travail n’est prise en considération qu’à partir du moment où le délai imparti pour le préavis s’est écoulé. Il en résulte que le respect des délais de préavis est une condition formelle du droit. Il s’agit d’un délai de déchéance (ATF 110 V 335 ; RUBIN, op. cit., n° 11 ad art. 36 ; Bulletin LACI RHT G7 ad art. 36). Le délai de préavis ne peut être ni prolongé ni suspendu mais il peut être restitué en présence d’une raison valable (RUBIN, op. cit., n° 11 ad art. 36 ; Bulletin LACI RHT G7 ad art. 36). L’inobservation du délai n’entraîne toutefois pas la péremption générale du droit mais uniquement son extinction pour la période donnée, le début du droit étant reporté de la durée du retard (ATF 110 V 335 ; voir également arrêt du Tribunal fédéral des assurances C_20/98 du 15 septembre 2000 consid. 1c ; RUBIN, op. cit., n° 11 ad art. 36 ; Bulletin LACI RHT G7 ad art. 36). Dans l’hypothèse d’un préavis tardif, il appartient à l’autorité cantonale de s’opposer partiellement au versement de l’indemnité (RUBIN, op. cit., n° 11 ad art. 36 ; Bulletin LACI RHT G7 ad art. 36).</w:t>
      </w:r>
    </w:p>
    <w:p>
      <w:r>
        <w:rPr>
          <w:b/>
        </w:rPr>
        <w:t>E. 5.3</w:t>
      </w:r>
    </w:p>
    <w:p>
      <w:r>
        <w:t>Le 19 mars 2021, l’Assemblée fédérale a adopté l’art. 17b de la loi fédérale sur les bases légales des ordonnances du Conseil fédéral visant à surmonter l’épidémie de COVID-19 (loi COVID-19 - RS 818.102). D’après son al. 1er, en dérogation à l’art. 36 al. 1 LACI, aucun délai de préavis ne doit être observé pour la RHT. Le préavis doit être renouvelé lorsque la RHT dure plus de six mois. À partir du 1er juillet 2021, une RHT pour une durée de plus de trois mois ne peut être autorisée que jusqu’au 31 décembre 2021 au plus tard. Toute modification rétroactive d’un préavis existant doit faire l’objet d’une demande auprès de l’autorité cantonale jusqu’au 30 avril 2021 au plus tard. L’al. 2 stipule que pour les entreprises concernées par une RHT en raison des mesures ordonnées par les autorités depuis le 18 décembre 2020, le début de la RHT est autorisé, à leur demande, avec effet rétroactif à la date de l’entrée en vigueur de la mesure correspondante, en dérogation à l’art. 36 al. 1 LACI. La demande doit être déposée le 30 avril 2021 au plus tard auprès de l’autorité cantonale.</w:t>
      </w:r>
    </w:p>
    <w:p>
      <w:r>
        <w:t>A/3356/2021 - 6/9 - L’al. 3 précise qu’en dérogation à l’art. 38 al. 1 LACI, l’entreprise doit faire valoir le nouveau droit aux indemnités découlant des al. 1 et 2, le 30 avril 2021 au plus tard, auprès de la caisse de chômage compétente. D’après le ch. III al. 7 de la modification du 19 mars 2021 à la loi COVID-19 (RO 2021 153), l’art. 17b al. 1 entre en vigueur rétroactivement le 1er septembre 2020 et a effet jusqu’au 31 décembre 2021. Il ressort du message du Conseil fédéral relatif à une modification de la loi COVID-19 du 17 février 2021 que l’art. 17b crée une disposition directement applicable qui, après son entrée en vigueur, n’a pas besoin d’être mise en œuvre dans l’ordonnance COVID-19 assurance-chômage. L’al. 1 1ère phr. supprime totalement le délai de préavis pour toutes les entreprises. Le début de la RHT pourra être autorisé à partir de la date du préavis pour autant que toutes les autres conditions dont dépend le droit à l’indemnité soient remplies. Par ailleurs, selon l’art. 36 al. 1 LACI, le préavis doit être renouvelé et la RHT autorisée de nouveau si celle-ci dure plus de trois mois. L’al. 1, 2ème phr. de l’art. 17b de la loi COVID-19 prévoit que l’autorisation de RHT émise par l’autorité cantonale sera désormais valable pendant six mois. Autrement dit, l’entreprise ne devra renouveler le préavis que si la RHT dure plus de six mois. Cette réglementation allègera la charge administrative des entreprises et des organes d’exécution (FF 2021 285, p. 29s.).</w:t>
      </w:r>
    </w:p>
    <w:p>
      <w:r>
        <w:rPr>
          <w:b/>
        </w:rPr>
        <w:t>E. 6.1</w:t>
      </w:r>
    </w:p>
    <w:p>
      <w:r>
        <w:t>Selon l’art. 29 al. 3 LPGA,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L’art. 30 LPGA précise que tous les organes de mise en œuvre des assurances sociales ont l’obligation d’accepter les demandes, requêtes ou autres documents qui leur parviennent par erreur. Ils en enregistrent la date de réception et les transmettent à l’organe compétent. Par ailleurs, en vertu de l’art. 39 al. 2 LPGA, lorsqu’une partie s’adresse en temps utile à un assureur incompétent, le délai est réputé observé. Cette disposition rappelle une règle générale en matière de procédure administrative, voulant que le délai soit également considéré comme respecté lorsque l’assuré s’adresse à temps à une autorité incompétente. Il la limite toutefois, dans ce sens que seul le fait de s’adresser à un assureur social incompétent permet de considérer le délai comme respecté, et non pas le fait de s’adresser à n’importe quelle autorité. Il faut cependant interpréter la notion d’« assureur social » dans un sens large et entendre par ces termes toutes les entités organisationnelles qui participent à l’administration d’une ou de plusieurs branches d’assurances sociales. Il peut ainsi s’agir, par exemple, d’une caisse de compensation, d’un office d’assurance-invalidité, d’une caisse de chômage ou d’un assureur-maladie (DUPONT / MOSER-SZELESS, Commentaire romand de la Loi sur la partie générale des assurances sociales, 2018, p. 511, n° 12).</w:t>
      </w:r>
    </w:p>
    <w:p>
      <w:r>
        <w:t>A/3356/2021 - 7/9 -</w:t>
      </w:r>
    </w:p>
    <w:p>
      <w:r>
        <w:rPr>
          <w:b/>
        </w:rPr>
        <w:t>E. 6.2</w:t>
      </w:r>
    </w:p>
    <w:p>
      <w:r>
        <w:t>Aux termes de l’art. 39 al. 1 LPGA, applicable à la procédure en matière d’assurance-chômage par renvoi de l’art. 1 al. 1 LACI, les écrits doivent être remis au plus tard le dernier jour du délai à l’assureur ou, à son adresse, à La Poste suisse ou une représentation diplomatique ou consulaire suisse. À l’instar d’autres dispositions de droit fédéral relatives à l’observation des délais ayant une teneur équivalente (cf. art. 21 al. 1 PA [RS 172.021], art. 48 al. 1 LTF, art. 143 al. 1 CPC [RS 272], art. 91 al. 2 CPP [RS 312.0]), l’art. 39 al. 1 LPGA pose le principe de l’expédition pour les envois d’une partie à l’autorité administrative ou judiciaire. Ainsi, lorsque l’envoi se fait par voie postale, ce qui en pratique est la règle, le critère déterminant pour l’observation du délai n’est pas le fait que l’écrit soit arrivé le dernier jour du délai auprès de l’autorité (principe de réception) mais qu’il ait été remis à la Poste suisse le dernier jour du délai (cf. arrêt 5A_536/2018 du 21 septembre 2018 consid. 3.2, in Pra 2019 n° 4 p. 36). Dans ce dernier cas, c’est le sceau postal qui permettra de prouver le dépôt de l’envoi avant l’échéance du délai. Dans l’hypothèse où l’assuré dépose son envoi dans une boîte aux lettres publique après l’heure de la dernière levée, l’envoi portera le cachet postal du lendemain, ce qui ne lui permettra pas d’apporter la preuve du respect du délai. Dans ce cas, l’assuré est autorisé à apporter la preuve du respect du délai au moyen de témoignages (ATF 124 V 372 consid. 3b p. 375 ; cf. aussi ANNE-SYLVIE DUPONT, in Commentaire romand, Loi sur la partie générale des assurances sociales, 2018, nos 8 s. ad art. 39 LPGA).</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8.1</w:t>
      </w:r>
    </w:p>
    <w:p>
      <w:r>
        <w:t>En l’espèce, l’entrée en vigueur, en date du 1er avril 2021, de l’art. 17b de la loi COVID-19 a introduit un système dérogatoire à l’art. 36 al. 1 LACI, supprimant l’exigence du délai de préavis, avec effet rétroactif au 1er septembre 2020, pour autant qu’une demande soit déposée par l’employeur auprès de l’autorité cantonale jusqu’au 30 avril 2021 au plus tard. L’intimé affirme que ni l’OCE ni la caisse de chômage n’ont reçu une demande de RHT de la recourante, pour la période débutant le 1er février 2021, avant le 23 juin 2021.</w:t>
      </w:r>
    </w:p>
    <w:p>
      <w:r>
        <w:t>A/3356/2021 - 8/9 - De son côté, la recourante affirme le contraire et demande l’octroi de l’indemnité RHT.</w:t>
      </w:r>
    </w:p>
    <w:p>
      <w:r>
        <w:rPr>
          <w:b/>
        </w:rPr>
        <w:t>E. 8.2</w:t>
      </w:r>
    </w:p>
    <w:p>
      <w:r>
        <w:t>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w:t>
      </w:r>
    </w:p>
    <w:p>
      <w:r>
        <w:rPr>
          <w:b/>
        </w:rPr>
        <w:t>E. 8.3</w:t>
      </w:r>
    </w:p>
    <w:p>
      <w:r>
        <w:t>Contrairement à ce que la recourante allègue, on ne saurait admettre que le préavis a été valablement déposé le 1er février 2021. En effet, l’intimé a retenu dans sa décision sur opposition que ce courrier ne lui était pas parvenu. La recourante n’ayant pas pris la précaution d’adresser sa demande par courrier recommandé échoue à démontrer que le dépôt de sa demande a été accompli en temps utile, de sorte qu’elle supporte les conséquences d’une absence de preuve en ce qui concerne la date de dépôt du préavis qu’elle a prétendument adressé à l’OCE. Étant précisé que toutes les précédentes demandes d’indemnité RHT de la recourante avaient été transmises à l’intimé, sous forme de courrier électronique, pour lesquelles le jour, voire l’heure de remise, pouvaient aisément être prouvées. On peut, dès lors, s’étonner du fait que, dans le cas particulier, la recourante aurait soudainement décidé d’adresser sa demande de préavis par voie postale le 1er février 2021 et serait ensuite restée sans réaction, jusqu’en juin 2021, en dépit de l’absence de décision de l’OCE, ce qui affaiblit d’autant plus la portée de ses allégations.</w:t>
      </w:r>
    </w:p>
    <w:p>
      <w:r>
        <w:rPr>
          <w:b/>
        </w:rPr>
        <w:t>E. 9</w:t>
      </w:r>
    </w:p>
    <w:p>
      <w:r>
        <w:t>Partant, le recours sera rejeté.</w:t>
      </w:r>
    </w:p>
    <w:p>
      <w:r>
        <w:rPr>
          <w:b/>
        </w:rPr>
        <w:t>E. 10</w:t>
      </w:r>
    </w:p>
    <w:p>
      <w:r>
        <w:t>Pour le surplus, la procédure est gratuite (art. 61 let. fbis LPGA et 89H al. 1 LPA).</w:t>
      </w:r>
    </w:p>
    <w:p>
      <w:r>
        <w:t>A/3356/2021 - 9/9 -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