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ATAS/903/2013 vom 18. September 2013</w:t>
      </w:r>
    </w:p>
    <w:p>
      <w:r>
        <w:t>GE Cour de justice, 2013-09-18, FR</w:t>
      </w:r>
    </w:p>
    <w:p>
      <w:r>
        <w:rPr>
          <w:b/>
        </w:rPr>
        <w:t xml:space="preserve">Quelle: </w:t>
      </w:r>
      <w:r>
        <w:t>https://mcp.opencaselaw.ch/entscheid/ge_gerichte_ATAS_903_2013</w:t>
      </w:r>
    </w:p>
    <w:p>
      <w:r>
        <w:t>FR: GE_GERICHTE ATAS/903/2013 du 18 septembre 2013</w:t>
      </w:r>
    </w:p>
    <w:p>
      <w:r>
        <w:t>IT: GE_GERICHTE ATAS/903/2013 del 18 settembre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w:t>
      </w:r>
    </w:p>
    <w:p>
      <w:r>
        <w:t>A/3870/2012 - 6/14 - al. 3 let. a LOJ, sur les contestations prévues à l'art. 43 de la loi cantonale sur les prestations cantonales complémentaires du 25 octobre 1968 (LPCC; RS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du recourant se détermine dès lors selon le nouveau droit pour les prestations calculées dès le 1er janvier 2011.</w:t>
      </w:r>
    </w:p>
    <w:p>
      <w:r>
        <w:rPr>
          <w:b/>
        </w:rPr>
        <w:t>E. 4</w:t>
      </w:r>
    </w:p>
    <w:p>
      <w:r>
        <w:t>Le délai de recours est de 30 jours (art. 62 al. 1 de la de loi sur la procédure administrative du 12 septembre 1985 [LPA - E 5]; art. 9 de la loi cantonale du 14 octobre 1965 sur les prestations fédérales complémentaires à l’assurance- vieillesse et survivants et à l’assurance-invalidité [LPFC; RSG J 4 20]; art. 43 LPCC). Par conséquent, le recours du 17 décembre 2012 a été formé en temps utile (art. 62 al. 3 LPA) contre la décision reçue le 20 novembre 2012. Interjeté dans la forme et le délai prévus par la loi, le recours est recevable (art. 62 ss LPA).</w:t>
      </w:r>
    </w:p>
    <w:p>
      <w:r>
        <w:rPr>
          <w:b/>
        </w:rPr>
        <w:t>E. 5</w:t>
      </w:r>
    </w:p>
    <w:p>
      <w:r>
        <w:t>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ATF 125 V 413 consid. 1b et 2 et les références citées). En l’espèce, bien que dans son opposition du 8 octobre 2012 le recourant ait contesté la fortune mobilière comptabilisée par l’intimé dans sa décision du 11 septembre 2012, il n’a plus soulevé ce grief dans son recours du 14 décembre 2012.</w:t>
      </w:r>
    </w:p>
    <w:p>
      <w:r>
        <w:t>A/3870/2012 - 7/14 - Par conséquent, le litige porte uniquement sur la prise en compte dans le calcul des prestations complémentaires fédérales et cantonales d’un revenu au titre de l’activité hypothétique de l’épouse, à partir du 1er octobre 2012.</w:t>
      </w:r>
    </w:p>
    <w:p>
      <w:r>
        <w:rPr>
          <w:b/>
        </w:rPr>
        <w:t>E. 6</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ont droit à une rente ou à une allocation pour impotent de l'assurance-invalidité (AI) ou perçoivent des indemnités journalières de l’AI sans interruption pendant six mois au moins, conformément à l'art. 4 al. 1 let. c LPC. Les prestations complémentaires fédérales se composent de la prestation complémentaire annuelle et du remboursement des frais de maladie et d’invalidité (art. 3 al. 1 LPC). L’art. 9 al. 1er LPC dispose que le montant de la prestation complémentaire annuelle correspond à la part des dépenses reconnues qui excède les revenus déterminants. Les revenus déterminants comprennent notamment les ressources et parts de fortune dont un ayant droit s’est dessaisi (art. 11 al. 1 let. g LPC).</w:t>
      </w:r>
    </w:p>
    <w:p>
      <w:r>
        <w:rPr>
          <w:b/>
        </w:rPr>
        <w:t>E. 7</w:t>
      </w:r>
    </w:p>
    <w:p>
      <w:r>
        <w:t>Par dessaisissement au sens de l’art. 11 al. 1 let. g LPC, il faut entendre, en particulier, la renonciation à des éléments de revenu ou de fortune sans obligation juridique ni contre-prestation équivalente (ATF 123 V 35 consid. 1; ATF 121 V 204 consid. 4a). Il y a également dessaisissement lorsque le conjoint d'une personne assurée s'abstient de mettre en valeur sa capacité de gain, alors qu'il pourrait se voir obligé d'exercer une activité lucrative en vertu de l'art. 163 CC. Il appartient à l'administration ou, en cas de recours, au juge d'examiner si l'on peut exiger de l'intéressé qu'il exerce une activité lucrative et, le cas échéant, de fixer le salaire qu'il pourrait en retirer en faisant preuve de bonne volonté. Cette question doit être examinée à l'aune des critères posés en droit de la famille, c'est-à-dire notamment en prenant en considération l'âge de la personne concernée, son état de santé, ses connaissances linguistiques, sa formation professionnelle, l'activité exercée précédemment, le marché de l'emploi et, le cas échéant, le temps plus ou moins long pendant lequel elle aura été éloignée de la vie professionnelle (ATF 134 V 53 consid. 4; ATF 117 V 287 consid. 3; ATF non publié 8C_470/2008 du 29 janvier 2009, consid. 3 et les références). L'obligation faite à la femme d'exercer une activité lucrative s'impose en particulier lorsque l'époux n'est pas en mesure de le faire à raison de son invalidité parce qu'il incombe à chacun de contribuer à l'entretien et aux charges du ménage. Dès lors que l'épouse y renonce, il y a lieu de prendre en compte un revenu hypothétique après une période dite d'adaptation (ATFA non publié P 40/03 du 9 février 2005, consid. 4.2).</w:t>
      </w:r>
    </w:p>
    <w:p>
      <w:r>
        <w:t>A/3870/2012 - 8/14 - Selon le chiffre 3482.04 des directives concernant les prestations complémentaires à l’AVS et à l’AI de l’OFFICE FEDERAL DES ASSURANCES SOCIALES [OFAS] dans leur version au 1er janvier 2012 (DPC), pour le revenu hypothétique à prendre en compte, les organes PC se réfèrent aux ESS. Il importe dans ce cadre de tenir compte des conditions personnelles telles que l’âge, l’état de santé, les connaissances linguistiques, la formation professionnelle, l’activité exercée précédemment, la durée d’inactivité, ou les obligations familiales (enfants en bas âge p. ex.). Du revenu brut d’une activité lucrative, il faut déduire les frais d’acquisition du revenu dûment établis (ch. 3423.03–3423.04 DPC)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 3421.04 DPC).</w:t>
      </w:r>
    </w:p>
    <w:p>
      <w:r>
        <w:rPr>
          <w:b/>
        </w:rPr>
        <w:t>E. 8</w:t>
      </w:r>
    </w:p>
    <w:p>
      <w:r>
        <w:t>Ont droit aux prestations complémentaires cantonales les personnes dont le revenu annuel déterminant n’atteint pas le revenu minimum cantonal d’aide sociale applicable (art. 4 LPCC). Quant au gain hypothétique de l’épouse du bénéficiaire des prestations, les considérations développées ci-dessus en matière de prestations fédérales s’appliquent mutatis mutandis, les principes valables en droit cantonal étant les mêmes que ceux qui s’appliquent en la matière en droit fédéral (ATAS/845/2005 du 5 novembre 2005).</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w:t>
      </w:r>
    </w:p>
    <w:p>
      <w:r>
        <w:t>A/3870/2012 - 9/14 - 193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10</w:t>
      </w:r>
    </w:p>
    <w:p>
      <w:r>
        <w:t>En l’espèce, dans ses décisions du 11 septembre 2012 et du 20 novembre 2012, l’intimé a retenu un revenu annuel hypothétique de 49'392 fr. pour l’activité de l’épouse, déterminé selon le salaire statistique des ESS. L’épouse du recourant est originaire du Burkina Faso où elle a suivi toute sa scolarité obligatoire. Dans son pays, elle a travaillé dans un hôtel et occasionnellement comme coiffeuse. Par conséquent, elle n’a pas de formation professionnelle, ni théorique, ni acquise par la pratique. Toutefois, elle lit le français, le parle correctement et l’écrit mais avec quelques erreurs. Elle est arrivée en Suisse en octobre 2011 à l’âge de 29 ans, de sorte qu’elle se trouvait en Suisse depuis onze mois au moment de la décision du 11 septembre 2012, respectivement plus d’une année lors de la décision sur opposition du 20 novembre 2012, soit un temps suffisant d’adaptation à la culture et au mode de vie de son pays de résidence. De plus, elle ne présente aucune atteinte à la santé, respectivement aucune incapacité de travail. Dès lors, au vu de ces circonstances, il n’existe aucun motif de faire abstraction d'un revenu hypothétique de l'épouse dans le calcul de la prestation complémentaire.</w:t>
      </w:r>
    </w:p>
    <w:p>
      <w:r>
        <w:rPr>
          <w:b/>
        </w:rPr>
        <w:t>E. 11</w:t>
      </w:r>
    </w:p>
    <w:p>
      <w:r>
        <w:t>Il convient encore d’examiner si le fait qu’elle ait une fille âgée de 22 mois au moment de la décision du 11 septembre 2012, respectivement de près d’une année lors de la décision sur opposition du 20 novembre 2012, permet d’exiger de l’épouse du recourant qu’elle exerce une activité lucrative à plein temps. S'agissant de la détermination du taux d'activité exigible pour une personne qui a en charge un ou des enfant(s) mineur(s), le critère pertinent pris en compte par le Tribunal fédéral est celui de l'enfant à charge nécessitant une présence constante (ATF non publié 9C_255/2010 du 21 janvier 2011, consid. 4.3), étant relevé que le Tribunal fédéral estime que la présence d'un enfant mineur dans la famille ne constitue plus un motif de principe rendant inexigible la reprise d'une activité par la mère (ATF non publié 8C_618/2007 du 20 juin 2008, consid. 5). A cet égard, il a notamment considéré qu'une activité à 50 % était exigible pour une épouse ayant à charge des enfants de 6, 9 et 12 ans et dont l'époux n'exerçait aucune activité lucrative et était à même de l'aider dans les tâches ménagères et la prise en charge des enfants (ATF non publié 8C_470/2008 du 29 janvier 2009, consid. 5.3).</w:t>
      </w:r>
    </w:p>
    <w:p>
      <w:r>
        <w:t>A/3870/2012 - 10/14 - On peut également se référer à la casuistique établie sur la base de la jurisprudence rendue en la matière par le Tribunal de céans. Tout gain potentiel a été exclu pour une épouse n'ayant aucune formation, ne parlant pratiquement pas le français et ayant plusieurs enfants en bas âge (ATAS/750/2004). En revanche, un taux d'activité lucrative possible de 50 % a été retenu pour une épouse ayant à charge quatre enfants, qui était elle-même jeune et qui possédait une bonne formation (ATAS/468/2004), et de 50 % également pour une épouse ayant des enfants à charge, travaillant déjà comme patrouilleuse scolaire mais à raison de 22 heures par mois seulement, et dont l'état de santé permettait d'exercer des travaux de nettoyage à raison de deux heures par jour, en sus de l’activité de patrouilleuse (ATAS/372/2004). Une capacité de travail partielle a été retenue pour une épouse de 48 ans, analphabète, n'ayant jamais exercé d'activité lucrative ni bénévole, avec des enfants adultes et adolescents, de santé fragile, atteinte de fibromyalgie et pour laquelle l'OCAI n'avait pas retenu de troubles invalidants. Il a été jugé qu'elle ne pouvait pas travailler dans les métiers du nettoyage mais pouvait contribuer à l'entretien de la famille dans l'activité de patrouilleuse scolaire, car tout travail en usine paraissait exclu en raison de l'analphabétisme (ATAS/246/2006). Dans le cas d’une femme de 39 ans ayant à charge des enfants de 6, 9 et 12 ans qui n’avait pratiquement jamais travaillé depuis son arrivée en Suisse dont l'époux n'exerçait aucune activité lucrative et était à même de l'aider dans les tâches ménagères, le TF a considéré comme raisonnablement exigible l’exercice d’une activité lucrative si ce n'est à plein temps, du moins à mi-temps (ATF non publié 8C_470/2008 du 29 janvier 2009).</w:t>
      </w:r>
    </w:p>
    <w:p>
      <w:r>
        <w:rPr>
          <w:b/>
        </w:rPr>
        <w:t>E. 12</w:t>
      </w:r>
    </w:p>
    <w:p>
      <w:r>
        <w:t>La Cour de céans a déjà eu l’occasion de juger que s’agissant d’un bébé, il existe diverses possibilités de garde à disposition des parents. Si le placement en crèche pourrait s’avérer quelque peu onéreux pour une famille à revenus modestes, il n’en va pas de même du placement chez une maman de jour, dans une garderie ou un jardin d’enfants. Par conséquent, rien n’empêche l’épouse du recourant, encore jeune et qui jouit d’une bonne santé, de prendre un emploi, dès après les</w:t>
      </w:r>
    </w:p>
    <w:p>
      <w:r>
        <w:rPr>
          <w:b/>
        </w:rPr>
        <w:t>E. 16</w:t>
      </w:r>
    </w:p>
    <w:p>
      <w:r>
        <w:t>Au vu de ce qui précède, la décision du 11 septembre 2012 et la décision sur opposition du 20 novembre 2012 seront annulées au sens des considérants. Pour le surplus, la procédure est gratuite (art. 61 let. a LPGA).</w:t>
      </w:r>
    </w:p>
    <w:p>
      <w:r>
        <w:t>A/3870/2012 - 14/14 - PAR CES MOTIFS, LA CHAMBRE DES ASSURANCES SOCIALES : Statuant A la forme : 1. Déclare le recours recevable. Au fond : 2. L’admet partiellement et annule les décisions du 11 septembre 2012 ainsi que du</w:t>
      </w:r>
    </w:p>
    <w:p>
      <w:r>
        <w:rPr>
          <w:b/>
        </w:rPr>
        <w:t>E. 20</w:t>
      </w:r>
    </w:p>
    <w:p>
      <w:r>
        <w:t>novembre 2012 au sens des considérants. 3. Renvoie le dossier à l’intimé pour nouveau calcul.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