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ATAS/902/2021 vom 6. September 2021</w:t>
      </w:r>
    </w:p>
    <w:p>
      <w:r>
        <w:t>GE Cour de justice, 2021-09-06, FR</w:t>
      </w:r>
    </w:p>
    <w:p>
      <w:r>
        <w:rPr>
          <w:b/>
        </w:rPr>
        <w:t xml:space="preserve">Quelle: </w:t>
      </w:r>
      <w:r>
        <w:t>https://mcp.opencaselaw.ch/entscheid/ge_gerichte_ATAS_902_2021</w:t>
      </w:r>
    </w:p>
    <w:p>
      <w:r>
        <w:t>FR: GE_GERICHTE ATAS/902/2021 du 6 septembre 2021</w:t>
      </w:r>
    </w:p>
    <w:p>
      <w:r>
        <w:t>IT: GE_GERICHTE ATAS/902/2021 del 6 settembre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Sa compétence pour juger du cas d’espèce est ainsi établie.</w:t>
      </w:r>
    </w:p>
    <w:p>
      <w:r>
        <w:rPr>
          <w:b/>
        </w:rPr>
        <w:t>E. 2</w:t>
      </w:r>
    </w:p>
    <w:p>
      <w:r>
        <w:t>Aux termes de l’art. 126 al. 1 CPC, le tribunal peut ordonner la suspension de la procédure si des motifs d'opportunité le commandent. La procédure peut notamment être suspendue lorsque la décision dépend du sort d'un autre procès.</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suspension peut intervenir d’office ou sur requête en tout état de cause, savoir dès la conciliation et jusque et y compris en instance de recours et quelle que soit la procédure applicable (TC/JU du 12 avril 2013 [CC 20 / 2013 + AJ 21/2013 cités par le CPC online ad art. 126]).</w:t>
      </w:r>
    </w:p>
    <w:p>
      <w:r>
        <w:rPr>
          <w:b/>
        </w:rPr>
        <w:t>E. 5</w:t>
      </w:r>
    </w:p>
    <w:p>
      <w:r>
        <w:t>Même lorsque le droit fédéral prescrit une procédure simple et rapide, une suspension de la procédure n'est en principe pas exclue (arrêt du Tribunal fédéral 4A_409/2015 du 2 décembre 2015 consid. 4 et réf. citées).</w:t>
      </w:r>
    </w:p>
    <w:p>
      <w:r>
        <w:rPr>
          <w:b/>
        </w:rPr>
        <w:t>E. 6</w:t>
      </w:r>
    </w:p>
    <w:p>
      <w:r>
        <w:t>La décision ordonnant la suspension de la cause est une mesure d'instruction; n'étant pas revêtue de l'autorité de la chose jugée, elle ne fait pas obstacle à une</w:t>
      </w:r>
    </w:p>
    <w:p>
      <w:r>
        <w:t>A/2859/2019 - 12/14 - requête tendant à la suppression de cette mesure lorsque celle-ci n'est plus justifiée par les circonstances (arrêt du Tribunal fédéral 5A_276/2010 du 10 août 2010 consid. 2.2, RSPC 2011, 27).</w:t>
      </w:r>
    </w:p>
    <w:p>
      <w:r>
        <w:rPr>
          <w:b/>
        </w:rPr>
        <w:t>E. 7</w:t>
      </w:r>
    </w:p>
    <w:p>
      <w:r>
        <w:t>Dans le cas d'espèce, il ressort du rapport de renseignements de la brigade financière du 22 avril 2021 que le 4 septembre 2020, ALLIANZ a déposé une plainte pénale (P/16316/2020) visant la responsable de la société A______ Sàrl, Mme B______ (C______), ainsi que les parents de l'intéressée, M. D______ et Madame I______, pour escroquerie et faux dans les titres : il est en substance reproché à M. D______ d'avoir obtenu frauduleusement, entre 2017 et 2018, le versement d'indemnités journalières à hauteur de CHF 65'405.- consécutivement à l'établissement d'une assurance perte de gain maladie auprès de la plaignante, courant février 2014, par son employeur présumé, la société A______ Sàrl, dont l'unique détentrice des parts sociales et seule associée gérante était sa fille. L'intéressé est mis en cause pour avoir volontairement et avec la complicité de ses proches, fourni des renseignements inexacts appuyés par différentes pièces justificatives douteuses, comportant notamment des signatures de personnes non autorisées et des formulaires faussement remplis. Ce rapport relève que, selon une expertise médicale effectuée (recte : ordonnée) en août 2018 [NB. - examen clinique de l'expertisé, le 17 septembre 2018 et rapport d'expertise du 29 octobre 2018], l'expert mandaté a estimé qu'un arrêt de travail complet n'était pas justifié, qu'il n'y avait pas d'incapacité à ce que l'assuré puisse exercer sa profession, et qu'une reprise de travail après l'examen du neurologue fin 2017 aurait été exigible. Ce rapport rappelle ensuite que dans ce contexte, l'incapacité de travail de M. D______ n'étant, selon lui, pas terminée, et ce dernier réclamant au plaignant un montant de CHF 104'428.- pour la période d'août 2018 à août 2019, une procédure civile (A/2859/2019) a été ouverte. La responsable de la société, et seule titulaire de l'intégralité des parts sociales à l'époque des faits, ainsi que son père, personne assurée dans le cadre du présent litige, et principal intéressé à l'obtention des prestations litigieuses, ont tous deux été interrogés par la police en qualité de prévenus; certes, l'un et l'autre ne reconnaissent pas les faits qui leur sont reprochés, ou à tout le moins en minimisent l'importance, attribuant le/les actes qui leur sont reprochés à de simples négligences, voire à un manque d'expérience… Mais force est de constater que cette procédure pénale est toujours en cours d'instruction auprès du Ministère public et que son issue pourrait de toute évidence avoir une incidence sur l'issue de la présente procédure. Il serait utile de connaître le sort réservé à la plainte pénale déposée par la défenderesse contre la demanderesse et les personnes qui ont agi pour son compte, notamment avant d’élucider la situation d’un point de vue strictement médical. Il ressort des faits retenus ci-dessus, et des pièces produites, - identiques à ceux qui font l'objet de la procédure pénale – de nombreuses contradictions et incohérences, laissant notamment planer de sérieux doutes sur l'activité effective de l'assuré, pour le compte de la société, et sur sa rémunération effective, qui a priori ne relèvent pas de simples négligences ou d'inadvertances, et qu'il appartiendra à l'autorité pénale d'élucider, d'autant qu'elle</w:t>
      </w:r>
    </w:p>
    <w:p>
      <w:r>
        <w:t>A/2859/2019 - 13/14 - dispose de moyens d'investigation plus importants que la CJCAS, et que cette dernière ne saurait en l'état instruire, de son côté, au risque d'aboutir à des résultats différents de ceux auxquels pourrait parvenir l'enquête pénale, et la décision qui s'ensuivra.</w:t>
      </w:r>
    </w:p>
    <w:p>
      <w:r>
        <w:rPr>
          <w:b/>
        </w:rPr>
        <w:t>E. 8</w:t>
      </w:r>
    </w:p>
    <w:p>
      <w:r>
        <w:t>Au vu de ce qui précède, il convient dès lors de suspendre la présente procédure, dans l'attente de l'issue de celle ouverte au pénal (P/16316/2020).</w:t>
      </w:r>
    </w:p>
    <w:p>
      <w:r>
        <w:rPr>
          <w:b/>
        </w:rPr>
        <w:t>E. 9</w:t>
      </w:r>
    </w:p>
    <w:p>
      <w:r>
        <w:t>Pour le surplus, la procédure est gratuite (art. 114 let. e CPC).</w:t>
      </w:r>
    </w:p>
    <w:p>
      <w:r>
        <w:t>A/2859/2019 - 14/14 -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