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ATAS/902/2019 vom 2. Oktober 2019</w:t>
      </w:r>
    </w:p>
    <w:p>
      <w:r>
        <w:t>GE Cour de justice, 2019-10-02, FR</w:t>
      </w:r>
    </w:p>
    <w:p>
      <w:r>
        <w:rPr>
          <w:b/>
        </w:rPr>
        <w:t xml:space="preserve">Quelle: </w:t>
      </w:r>
      <w:r>
        <w:t>https://mcp.opencaselaw.ch/entscheid/ge_gerichte_ATAS_902_2019</w:t>
      </w:r>
    </w:p>
    <w:p>
      <w:r>
        <w:t>FR: GE_GERICHTE ATAS/902/2019 du 2 octobre 2019</w:t>
      </w:r>
    </w:p>
    <w:p>
      <w:r>
        <w:t>IT: GE_GERICHTE ATAS/902/2019 del 2 ottobre 2019</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3</w:t>
      </w:r>
    </w:p>
    <w:p>
      <w:r>
        <w:t>Le litige porte sur le droit de la recourante a une rente entière d’invalidité dès la fin de son droit au salaire en 2012.</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A/3537/2018 - 21/32 -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5</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w:t>
      </w:r>
    </w:p>
    <w:p>
      <w:r>
        <w:rPr>
          <w:b/>
        </w:rPr>
        <w:t>E. 6</w:t>
      </w:r>
    </w:p>
    <w:p>
      <w:r>
        <w:t>L'évaluation des syndromes sans pathogenèse ni étiologie claires et sans constat de déficit organique ne fait pas l'objet d'un consensus médical (arrêt du Tribunal fédéral 9C_619/2012 du 9 juillet 2013 consid. 4.1).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(arrêt du Tribunal fédéral des assurances I 421/06 du 6 novembre 2007 consid. 3.1; arrêt du Tribunal fédéral des assurances I 382/00 du 9 octobre 2001 consid. 2b). La reconnaissance de l'existence de troubles somatoformes douloureux persistants suppose d'abord la présence d'un diagnostic émanant d'un expert (psychiatre) et s'appuyant lege artis sur les critères d'un système de classification reconnu (ATF 130 V 396 consid. 5.3). Les principes jurisprudentiels développés en matière de troubles somatoformes douloureux sont également applicables à la fibromyalgie (ATF 132 V 65 consid. 4.1) Le diagnostic d'un trouble douloureux somatoforme doit être justifié médicalement de telle manière que les personnes chargées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w:t>
      </w:r>
    </w:p>
    <w:p>
      <w:r>
        <w:t>A/3537/2018 - 22/32 -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w:t>
      </w:r>
    </w:p>
    <w:p>
      <w:r>
        <w:rPr>
          <w:b/>
        </w:rPr>
        <w:t>E. 7</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w:t>
      </w:r>
    </w:p>
    <w:p>
      <w:r>
        <w:t>A/3537/2018 - 23/32 -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w:t>
      </w:r>
    </w:p>
    <w:p>
      <w:r>
        <w:t>A/3537/2018 - 24/32 -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w:t>
      </w:r>
    </w:p>
    <w:p>
      <w:r>
        <w:t>A/3537/2018 - 25/32 -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w:t>
      </w:r>
    </w:p>
    <w:p>
      <w:r>
        <w:t>A/3537/2018 - 26/32 -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w:t>
      </w:r>
    </w:p>
    <w:p>
      <w:r>
        <w:rPr>
          <w:b/>
        </w:rPr>
        <w:t>E. 10</w:t>
      </w:r>
    </w:p>
    <w:p>
      <w:r>
        <w:t>a. En l’espèce, la recourante conteste le taux d’invalidité de 29% dans une activité adaptée dès le 2 juin 2014, retenu par l’intimé dans la décision querellée, au motif qu’elle n’avait pas réussi à travailler lors des mesures de réadaptation, en raison de ses douleurs. Ce faisant, elle remet en cause la capacité de travail retenue par les experts. b. Il convient d’examiner en conséquence la force probante de l’expertise sur laquelle l’intimé s’est fondé pour calculer le taux d’invalidité. Le Dr N______ a pris ses conclusions du 24 mai 2017 sur un examen clinique de la recourante effectué le 14 mars 2017, l’étude de son dossier et des entretiens téléphoniques avec les Drs K______ et E______. L’expert a résumé le dossier de l’assurée et a procédé à une anamnèse complète. Il a rapporté les plaintes subjectives de l’assurée et ses constatations objectives. Il a posé les diagnostics rhumatologiques ayant une incidence sur la capacité de travail d’omarthrose; de spondylarthrose lombaire sans compression radiculaire M47; de discopathies L3-L4 et L4-L5, sans compression radiculaire, et de status post ostéotomie du trochin, émondage des ostéophytes, arthrolyse et ténodèse du long chef du biceps le 15 janvier 2013. S’agissant des crises douloureuses qui pouvaient toucher n’importe quelle partie du corps de survenue et de durée imprévisibles décrites par la recourante, l’expert n’avait pas d’explications. Il n’a pas retenu le diagnostic de fibromyalgie, car pendant l’expertise, la recourante n’avait pas manifesté de comportements douloureux. La seule limitation ostéo-articulaire au status concernait l’épaule droite. La recourante</w:t>
      </w:r>
    </w:p>
    <w:p>
      <w:r>
        <w:t>A/3537/2018 - 27/32 - conservait une bonne mobilité du rachis lombaire malgré les discopathies et l’arthrose lombaire postérieure objectivées à l’IRM du 15 mars 2017. Il relevait à cet égard que le Dr K______ n’avait pas non plus d’explications somatiques aux douleurs de la recourante et qu’il ne retenait pas le diagnostic de fibromyalgie. Dans son rapport adressé le 19 octobre 2015 au Dr E______, le Dr K______ indiquait qu’il n’y avait pas lieu de poser le diagnostic de polymyalgia rhumatica dans le cas de l’assurée et que certaines douleurs qu’elle avait développées évoquaient une fibromyalgie. Ce rapport ne remet pas en cause la valeur probante de l’expertise du Dr N______, bien qu’il évoque une fibromyalgie, dès lors qu’il a été établi bien avant l’expertise et que celle-ci est notamment fondée sur un entretien téléphonique plus récent avec le Dr K______, lors duquel ce dernier a indiqué qu’il n’avait pas d’explication sur le plan rhumatologique aux crises douloureuses de la recourante et qu’il ne retenait pas le diagnostic de fibromyalgie. La teneur de cet entretien est confirmée par les déclarations de l’assurée faite à l’expert auquel elle a indiqué que le Dr K______ estimait qu’elle souffrait plutôt de crises d’angoisse avec un fond d’arthrose que d’une fibromyalgie. Enfin, le fait que le Dr E______ pensait au diagnostic de fibromyalgie n’est pas déterminant, dès lors qu’il n’est pas spécialiste en rhumatologie et qu’il ne pouvait par conséquent pas poser ce diagnostic lui-même. Le 17 février 2014, le Dr E______ a relevé que depuis l’intervention chirurgicale, il y avait une amélioration des douleurs de l’assurée. Il estimait néanmoins que la mobilité était réduite, en lien avec l’épaule de l’assurée, et que les limitations fonctionnelles actuelles empêchaient toute activité, tant domestique que de type bureau. Cette appréciation médicale ne remet pas en cause la valeur probante de l’expertise du Dr N______, dès lors que le Dr E______ fonde une incapacité totale de travail en raison des limitations de la recourante liées à son épaule, sans envisager un travail respectant ses limitations. Il est peu vraisemblable que de telles limitations fonctionnelles empêchent toute activité. Quant au rapport établi par le Dr I______, il retient que l’assurée souffrait de lombalgies non spécifiques ainsi que d’un déconditionnement musculaire et qu’elle pourrait exercer une activité adaptée au handicap, à réévaluer dans trois mois, dans un poste sans port de charge à 50%. Ce rapport ne suffit pas non plus à remettre en cause la valeur probante du rapport de l’expert, dès lors que le Dr I______ retient également une capacité de travail dans une activité adaptée, même s’il a une appréciation différente du pourcentage de travail exigible. Une évaluation médicale complète et approfondie d’un médecin indépendant ne saurait être remise en cause au seul motif qu’un ou plusieurs médecins traitants ont une opinion divergente. Il en résulte que le rapport d’expertise du Dr N______ doit se voir reconnaître une pleine valeur probante. S’agissant du rapport d’expertise psychiatrique du Dr M______, il n’est pas contesté par les parties et il y a ainsi lieu de se fonder sur ses conclusions, étant</w:t>
      </w:r>
    </w:p>
    <w:p>
      <w:r>
        <w:t>A/3537/2018 - 28/32 - relevé qu’il répond aux réquisits pour se voir reconnaître force probante. Les rapports de la Dresse O______ ne suffisent pas à remettre en cause les conclusions du Dr M______, et en particulier son appréciation de la capacité de travail de la recourante, étant relevé que, dans son rapport du 6 juin 2017, celle-ci ne retenait qu’un diagnostic de trouble dépressif récurrent, épisode actuel d’intensité légère (alors que l’expert retenait pour sa part le diagnostic d’épisode dépressif récurrent, actuellement moyen), sans se prononcer sur la capacité de travail. Ce n’est que le 21 novembre 2017 que la Dresse O______ a retenu un trouble dépressif récurrent, épisode actuel d’intensité modérée, en précisant que les atteintes incapacitantes étaient insurmontables dans le contexte actuel. Il ne ressort pas des rapports de la Dresse O______ d’éléments qui auraient été ignorés par l’expert suffisamment pertinents pour remettre en cause les conclusions de celui-ci. Il convient encore de relever que le bilan intermédiaire du stage de l’assurée au DIP du 8 novembre 2013 est plutôt favorable et qu’il ne confirme pas que la recourante était totalement incapable de travailler, du moins jusqu’à son arrêt de travail en mars 2017. Ce dernier a été pris en compte par l’intimé, qui a, sur la base d’un avis du SMR du 28 juin 2017, retenu que la recourante avait été totalement incapable de travailler dans toute activité du 27 mars au 1er juin 2014, en lien avec une poussée d’arthrose hyperalgique de l’épaule droite. La décision querellée est donc fondée en tant qu’elle a établi la capacité de travail résiduelle de la recourante sur la base des expertises effectuées par les experts M______ et N______. Le calcul de l’invalidité n’a pas été critiqué par la recourante et il n’appelle pas la critique. Il en résulte que c’est à juste titre que l’intimé a retenu un taux d’invalidité de 29% dans une activité adaptée dès le 2 juin 2014.</w:t>
      </w:r>
    </w:p>
    <w:p>
      <w:r>
        <w:rPr>
          <w:b/>
        </w:rPr>
        <w:t>E. 11</w:t>
      </w:r>
    </w:p>
    <w:p>
      <w:r>
        <w:t>a. La recourante a encore contesté la prise en compte par l’intimé d’une nouvelle atteinte à la santé dès mars 2017. Selon elle, son état de santé n’avait pas changé depuis mars 2012. C’était simplement depuis mars 2017 qu’elle suivait une psychothérapie, qui concluait que ses douleurs étaient liées à une dépression physique. Un nouveau diagnostic n’était donc pas tombé en mars 2017, étant rappelé que ses douleurs existaient depuis mars 2012. Elle avait suivi plusieurs psychothérapies avant ce diagnostic, ce qui démontrait que le diagnostic de trouble dépressif récurrent était déjà présent lors de ses précédents suivis psychiatriques (groupe de parole à la clinique de Beau-Séjour, suivi psychiatrique au CTB avec prise régulière d’antidépresseurs). b. Le Tribunal fédéral a jugé que la survenance d'une atteinte à la santé totalement différente de celle qui prévalait au moment du refus d’une première demande de prestations et propre, par sa nature et sa gravité, à causer une incapacité de travail de 40% au moins en moyenne sur une année avait, compte tenu de l'absence de connexité matérielle avec la situation de fait prévalant au moment du refus de la première demande de prestations, pour effet de créer un nouveau cas d'assurance</w:t>
      </w:r>
    </w:p>
    <w:p>
      <w:r>
        <w:t>A/3537/2018 - 29/32 - (ATF 136 V 369 consid. 3.1 p. 373 et les références; arrêt 9C_294/2013 du 20 août 2013 consid. 4.1 et les références, in SVR 2013 IV n° 45 p. 138; voir également MEYER/REICHMUTH, Bundesgesetz über die Invalidenversicherung [IVG], 3ème éd. 2014, n. 138 ad art. 4 LAI). Dans un arrêt 9C_697/2015 du 9 mai 2016, le Tribunal fédéral a confirmé – s’agissant d’un assuré qui avait été incapable de travailler d'abord en raison de troubles somatiques (lésions subies à l'épaule à la suite de l'accident survenu en juillet 2009), puis en raison de troubles psychiatriques (schizophrénie paranoïde et trouble dépressif sévère dès janvier 2012), – les conclusions des premiers juges qui avaient considéré que les atteintes somatiques de juillet 2009 étaient distinctes de celles psychiatriques apparues en janvier 2012 et que les secondes ne pouvaient être rattachées par un lien temporel à l'accident de juillet 2009. L'autorité cantonale avait considéré qu'un nouveau cas d'assurance était survenu en janvier 2012, entraînant le départ d'un nouveau délai de carence échéant une année plus tard. En effet, par son argumentation, l'administration n’était pas parvenue, selon lui, à démontrer qu'un lien de fait et de temps existait entre la première et la seconde atteinte à la santé. Elle se limitait à faire part de sa propre appréciation des faits, sans discuter les considérations des premiers juges. Ces derniers avaient expliqué qu'en plus du fait que la cause d'invalidité survenue en janvier 2012 (troubles psychiatriques) était par nature différente de celle survenue en 2009 (troubles somatiques), l'hypothèse d'une décompensation des troubles psychiques en raison de l'accident n'aurait pas permis, si elle devait être considérée comme vraisemblable, de retenir que les troubles somatiques et psychiques étaient une seule et même invalidité, car l'atteinte psychiatrique n'était devenue incapacitante qu'en janvier 2012. L'intervalle temporel entre le moment où était survenue l'incapacité de travail due à l'atteinte physique et celui où l'atteinte psychique avait entraîné une incapacité de travail comportait trente mois. On ne pouvait dès lors parler d'une évolution en parallèle des deux atteintes en cause. En outre, le fait qu'il n'y avait pas eu d'interruption de l'incapacité de travail depuis l'accident de 2009 et que les deux atteintes avaient, à un moment donné, coexisté, ne suffisait pas à retenir un unique délai de carence. La jurisprudence avait admis qu'un nouveau cas d'assurance pouvait survenir même si une première atteinte à la santé était toujours présente et causait une incapacité de travail lorsqu'une nouvelle atteinte à la santé totalement distincte apparaissait (arrêt du Tribunal fédéral 9C_294/2013 du 20 août 2013 consid. 3.1 et 4.2). c. En l’espèce, la recourante a déposé une demande de rente d’invalidité le 19 mars 2013, en raison d’une incapacité de travail de 100% liée principalement aux suites d’un cancer du sein et d’un traumatisme à l’épaule. Le premier psychiatre a avoir posé un diagnostic psychiatrique incapacitant est le Dr M______, dans son rapport d’expertise du 8 juin 2017, soit plus de quatre ans après la demande de prestations de l’assurance-invalidité déposée par la recourante. Cette dernière n’a commencé un suivi avec une psychiatre, la Dresse O______, que suite à l’expertise du</w:t>
      </w:r>
    </w:p>
    <w:p>
      <w:r>
        <w:t>A/3537/2018 - 30/32 - Dr M______, à teneur du rapport de la Dresse O______ du 21 novembre 2017. Il résulte, en outre, des rapports d’expertise et de la Dresse O______ du 6 juin 2017 que l’atteinte psychiatrique de la recourante n’est pas due qu’aux suites de son état douloureux, mais qu’elle est également liée à des épisodes traumatiques qui se sont passés dans son enfance. Il s’agit donc bien là d’une nouvelle atteinte distincte de l’atteinte somatique. La psychiatre de la recourante l’a d’ailleurs confirmé en indiquant, dans son rapport du 6 juin 2017, que mis à part la problématique somatique dont sa patiente souffrait, elle posait le diagnostic de trouble dépressif récurrent, épisode actuel d’intensité légère. Ce dernier diagnostic n’était ainsi pas uniquement mis en lien avec les suites du cancer subi par la recourante, même si l’on peut penser qu’elles ont eu un rôle dans celui-ci. L’appréciation du Dr I______ du 9 avril 2015, qui relevait que les scores de dépression du questionnaire de personnalité révélaient une détresse psychologique modérée, n’est pas déterminante, dès lors que ce médecin n’a pas posé de diagnostic psychiatrique et qu’il n’avait pas la compétence de le faire, étant lui- même spécialiste en orthopédie. Dans son rapport du 19 octobre 2015, le Dr K______ a indiqué qu’en 2012, la patiente avait développé des douleurs diffuses qu’elle attribuait aux traitements de Femara et d’Aromasin sur plusieurs sites. Elle souffrait également d’une angoisse et d’un état dépressif réactionnel avec insomnies et certaines douleurs évoquaient une fibromyalgie. Il avait essayé d’améliorer ses souffrances en introduisant le Remeron et le Zaldiar ainsi que du sulphate de quinine pour ses crampes. Elle avait eu des infiltrations de l’épaule gauche et lombaire L4-5. Elle continuait un programme de physiothérapie cervicale et lombaire. Ce rapport ne suffit pas non plus à établir un diagnostic incapacitant pour cause psychique, dès lors que le Dr K______ n’est pas psychiatre, mais spécialiste en médecine interne, et qu’il ne se prononçait pas sur la capacité de travail de l’assurée. Il est possible que la recourante ait pu subir une atteinte psychique en réaction à ses douleurs, mais, à ce moment-là, il n’est pas établi, que cette atteinte était en elle-même incapacitante. Il faut distinguer en l’occurence les mesures prises de soutien psychologique, visant à aider la recourante dans la gestion de ses douleurs, du diagnostic psychiatrique incapacitant posé par l’expert en 2017 et confirmé par la psychiatre de la recourante peu de temps après. La dépression de celle-ci doit donc bien être considérée comme une nouvelle atteinte faisant courir à nouveau délai de carence, comme l’a retenu l’intimé, dont la décision doit être confirmée sur ce point.</w:t>
      </w:r>
    </w:p>
    <w:p>
      <w:r>
        <w:rPr>
          <w:b/>
        </w:rPr>
        <w:t>E. 12</w:t>
      </w:r>
    </w:p>
    <w:p>
      <w:r>
        <w:t>a. La recourante a encore fait valoir que la rente octroyée devait lui être versée dès la fin de son droit au salaire, soit en 2012. b.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w:t>
      </w:r>
    </w:p>
    <w:p>
      <w:r>
        <w:t>A/3537/2018 - 31/32 - plus tôt à l’échéance d’une période de six mois à compter de la date à laquelle l’assuré a fait valoir son droit aux prestations conformément à l’art. 29 al. 1 LPGA. Selon l’art. 29 al. 3 LAI, la rente est versée dès le début du mois au cours duquel le droit prend naissance. c. Par projet de décision du 2 février 2018, l’OAI a informé l’assurée qu’une rente entière lui était octroyée dès le 1er septembre 2013, puis supprimée trois mois civils entiers suivant le début des mesures de réadaptation qui avaient eu lieu le 9 septembre 2013. La recourante ne pouvait pas recevoir sa rente dès 2012, puisque son droit au versement de la rente ne pouvait prendre naissance que six mois après le dépôt de sa demande de prestation, selon l’art. 29 al. 1 LAI. Or, sa demande date du 19 mars 2013. C’est donc à juste titre que l’OAI lui a octroyé une rente entière dès le 1er septembre 2013.</w:t>
      </w:r>
    </w:p>
    <w:p>
      <w:r>
        <w:rPr>
          <w:b/>
        </w:rPr>
        <w:t>E. 13</w:t>
      </w:r>
    </w:p>
    <w:p>
      <w:r>
        <w:t>Infondé, le recours doit être rejeté et la décision querellée confirmée.</w:t>
      </w:r>
    </w:p>
    <w:p>
      <w:r>
        <w:rPr>
          <w:b/>
        </w:rPr>
        <w:t>E. 14</w:t>
      </w:r>
    </w:p>
    <w:p>
      <w:r>
        <w:t>Un émolument de CHF 200.- sera mis à la charge de la recourante (art. 69 al. 1bis LAI).</w:t>
      </w:r>
    </w:p>
    <w:p>
      <w:r>
        <w:t>A/3537/2018 - 32/32 -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