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ATAS/902/2016 vom 7. November 2016</w:t>
      </w:r>
    </w:p>
    <w:p>
      <w:r>
        <w:t>GE Cour de justice, 2016-11-07, FR</w:t>
      </w:r>
    </w:p>
    <w:p>
      <w:r>
        <w:rPr>
          <w:b/>
        </w:rPr>
        <w:t xml:space="preserve">Quelle: </w:t>
      </w:r>
      <w:r>
        <w:t>https://mcp.opencaselaw.ch/entscheid/ge_gerichte_ATAS_902_2016</w:t>
      </w:r>
    </w:p>
    <w:p>
      <w:r>
        <w:t>FR: GE_GERICHTE ATAS/902/2016 du 7 novembre 2016</w:t>
      </w:r>
    </w:p>
    <w:p>
      <w:r>
        <w:t>IT: GE_GERICHTE ATAS/902/2016 del 7 novembre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w:t>
      </w:r>
    </w:p>
    <w:p>
      <w:r>
        <w:t>A/4343/2015 - 10/19 -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129 III 18 consid. 2.6 ; arrêt du Tribunal fédéral 4A_5/2011 du 24 mars 2011 consid. 3.1). En tant que règle sur le fardeau de la</w:t>
      </w:r>
    </w:p>
    <w:p>
      <w:r>
        <w:t>A/4343/2015 - 12/19 - preuve, elle ne s’applique que si le juge, à l’issue de l’appréciation des preuves, ne parvient pas à se forger une conviction dans un sens positif ou négatif (ATF 132 III 626 consid. 3.4 ; 128 III 271 consid. 2b/aa). Ainsi, lorsque l’appréciation des preuves le convainc de la réalité ou de l’inexistence d’un fait, la question de la répartition du fardeau de la preuve ne se pose plus (ATF 128 III 271 consid. 2b/aa).</w:t>
      </w:r>
    </w:p>
    <w:p>
      <w:r>
        <w:rPr>
          <w:b/>
        </w:rPr>
        <w:t>E. 3</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w:t>
      </w:r>
    </w:p>
    <w:p>
      <w:r>
        <w:t>A/4343/2015 - 13/19 - qu’une vraisemblance prépondérante a été établie (ATF 130 III 321 consid. 3.4 ; arrêt du Tribunal fédéral 4A_61/2011 du 26 avril 2011 consid. 2.1.1).</w:t>
      </w:r>
    </w:p>
    <w:p>
      <w:r>
        <w:rPr>
          <w:b/>
        </w:rPr>
        <w:t>E. 4</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122 V 157 consid. 1c et les références ; cf. également 134 V 231 consid 5.1 ; arrêt du Tribunal fédéral 4A_412/2010 du 27 septembre 2010 consid. 3.1).). Par ailleurs, le juge doit avoir égard au fait que la relation de confiance unissant un patient à son médecin-traitant peut influencer l’objectivité ou l’impartialité de celui- ci ; cela ne justifie cependant pas en soi d’évincer tous les avis émanant des médecins-traitants. Il faut effectuer une appréciation globale de la valeur probante du rapport du médecin-traitant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135 V 465 consid.</w:t>
      </w:r>
    </w:p>
    <w:p>
      <w:r>
        <w:rPr>
          <w:b/>
        </w:rPr>
        <w:t>E. 4.4</w:t>
      </w:r>
    </w:p>
    <w:p>
      <w:r>
        <w:t>; arrêt du Tribunal fédéral 4A_172/2013 du 1er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w:t>
      </w:r>
    </w:p>
    <w:p>
      <w:r>
        <w:t>A/4343/2015 - 14/19 -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w:t>
      </w:r>
    </w:p>
    <w:p>
      <w:r>
        <w:rPr>
          <w:b/>
        </w:rPr>
        <w:t>E. 5</w:t>
      </w:r>
    </w:p>
    <w:p>
      <w:r>
        <w:t>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Du point de vue probatoire, un rapport médical est une simple expertise privée qui n’est selon la jurisprudence pas un moyen de preuve mais une simple allégation (ATF 132 III 83 consid. 3.4 ; 140 III 24 consid. 3.3.3).</w:t>
      </w:r>
    </w:p>
    <w:p>
      <w:r>
        <w:rPr>
          <w:b/>
        </w:rPr>
        <w:t>E. 6</w:t>
      </w:r>
    </w:p>
    <w:p>
      <w:r>
        <w:t>a. Le litige portait initialement sur le paiement de CHF 16’784.10 à titre de complément d’indemnités journalières pour la période du 1er juillet au 30 novembre 2015, étant rappelé que la demanderesse avait perçu, pour cette période, des indemnités correspondant à une incapacité de travail de 50% alors que ses certificats médicaux attestaient d’une totale incapacité de travail, ainsi que sur le paiement de CHF 6’801.40 à titre d’indemnités journalières pour la période du 1er au 31 décembre 2015, sous déduction d’un éventuel montant qui lui serait versé. Dans sa réplique du 8 mars 2016, la demanderesse a réclamé en outre le paiement des prestations pour les mois de janvier et février 2016, soit respectivement CHF 6’801.40 et CHF 6’362.60, sous déduction d’un éventuel montant alloué à ce titre. Puis, dans son écriture du 25 avril 2016, elle a conclu au versement des indemnités journalières pour la période du 1er au 31 mars 2016 et du 1er au</w:t>
      </w:r>
    </w:p>
    <w:p>
      <w:r>
        <w:t>A/4343/2015 - 15/19 - 30 avril 2016, soit CHF 4’278.30 et CHF 3’291.-, sous déduction d’un éventuel paiement pour lesdites périodes, étant précisé que son incapacité de travail était de 50% du 9 mars au 9 mai 2016. b. S’agissant de la recevabilité de ces conclusions amplifiées, il convient de rappeler que,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Code de procédure civile commenté, n°20 ad art. 246 CPC ; cf. ATAS/550/2015 du 14 juillet 2015 consid. 8).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(Denis TAPPY, op. cit., n°14 et 18 ad art. 227 CPC). Il y a connexité matérielle lorsque les deux actions ont le même fondement matériel ou juridique, notamment lorsqu’elles reposent sur un même contrat ou un même état de fait (ATF 129 III 230 consid. 3.1). c. En l’espèce, le versement des indemnités journalières pour les mois de janvier à avril 2016 est sans conteste en lien de connexité matérielle avec la demande du</w:t>
      </w:r>
    </w:p>
    <w:p>
      <w:r>
        <w:rPr>
          <w:b/>
        </w:rPr>
        <w:t>E. 10</w:t>
      </w:r>
    </w:p>
    <w:p>
      <w:r>
        <w:t>Au vu des conclusions diamétralement opposées des deux spécialistes en psychiatrie, il est indispensable d’ordonner une expertise judiciaire afin de clarifier les aspects médicaux et leurs conséquences sur la capacité de travail, respectivement de gain de la demanderesse, plus particulièrement durant la période du 1er juillet 2015 au 9 mai 2016, date à laquelle son psychiatre traitant a mis fin à l’incapacité de travail.</w:t>
      </w:r>
    </w:p>
    <w:p>
      <w:r>
        <w:rPr>
          <w:b/>
        </w:rPr>
        <w:t>E. 11</w:t>
      </w:r>
    </w:p>
    <w:p>
      <w:r>
        <w:t>Fournir toute remarque utile et proposition. 5. Invite l’expert à déposer à sa meilleure convenance un rapport en trois exemplaires à la chambre de céans. 6. Réserve le sort des frais et le fond.</w:t>
      </w:r>
    </w:p>
    <w:p>
      <w:r>
        <w:t>La greffière</w:t>
      </w:r>
    </w:p>
    <w:p>
      <w:r>
        <w:t>Sylvie SCHNEWLIN</w:t>
      </w:r>
    </w:p>
    <w:p>
      <w:r>
        <w:t>Le président</w:t>
      </w:r>
    </w:p>
    <w:p>
      <w:r>
        <w:t>Raphaël MARTIN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