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ATAS/902/2005 vom 25. Oktober 2005</w:t>
      </w:r>
    </w:p>
    <w:p>
      <w:r>
        <w:t>GE Cour de justice, 2005-10-25, FR</w:t>
      </w:r>
    </w:p>
    <w:p>
      <w:r>
        <w:rPr>
          <w:b/>
        </w:rPr>
        <w:t xml:space="preserve">Quelle: </w:t>
      </w:r>
      <w:r>
        <w:t>https://mcp.opencaselaw.ch/entscheid/ge_gerichte_ATAS_902_2005</w:t>
      </w:r>
    </w:p>
    <w:p>
      <w:r>
        <w:t>FR: GE_GERICHTE ATAS/902/2005 du 25 octobre 2005</w:t>
      </w:r>
    </w:p>
    <w:p>
      <w:r>
        <w:t>IT: GE_GERICHTE ATAS/902/2005 del 25 ottobre 2005</w:t>
      </w:r>
    </w:p>
    <w:p>
      <w:pPr>
        <w:pStyle w:val="Heading2"/>
      </w:pPr>
      <w:r>
        <w:t>Volltext</w:t>
      </w:r>
    </w:p>
    <w:p>
      <w:r>
        <w:t>A/2553/2005 ATAS/902/2005 (2) du 25.10.2005 ( CHOMAG ) , PARTIELMNT ADMIS Recours TF déposé le 29.11.2005, rendu le 20.09.2006, REJETE, C 318/05 Descripteurs : AC; RECHERCHE D'EMPLOI; EMPLOI(TRAVAIL); FAUTE; GRAVITÉ DE LA FAUTE; SUSPENSION DU DROIT À L'INDEMNITÉ; SUSPENSION(ASSURANCE); PROPORTIONNALITÉ; PRATIQUE JUDICIAIRE ET ADMINISTRATIVE Normes : LACI.30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