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ATAS/901/2016 vom 3. November 2016</w:t>
      </w:r>
    </w:p>
    <w:p>
      <w:r>
        <w:t>GE Cour de justice, 2016-11-03, FR</w:t>
      </w:r>
    </w:p>
    <w:p>
      <w:r>
        <w:rPr>
          <w:b/>
        </w:rPr>
        <w:t xml:space="preserve">Quelle: </w:t>
      </w:r>
      <w:r>
        <w:t>https://mcp.opencaselaw.ch/entscheid/ge_gerichte_ATAS_901_2016</w:t>
      </w:r>
    </w:p>
    <w:p>
      <w:r>
        <w:t>FR: GE_GERICHTE ATAS/901/2016 du 3 novembre 2016</w:t>
      </w:r>
    </w:p>
    <w:p>
      <w:r>
        <w:t>IT: GE_GERICHTE ATAS/901/2016 del 3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- 8/19-</w:t>
      </w:r>
    </w:p>
    <w:p>
      <w:r>
        <w:t>A/975/2016</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la valeur probante des rapports du Dr F_____ et du SMR ainsi que sur celle du bilan des EPI.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- 9/19-</w:t>
      </w:r>
    </w:p>
    <w:p>
      <w:r>
        <w:t>A/975/2016</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w:t>
      </w:r>
    </w:p>
    <w:p>
      <w:r>
        <w:t>- 10/19-</w:t>
      </w:r>
    </w:p>
    <w:p>
      <w:r>
        <w:t>A/975/2016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- 11/19-</w:t>
      </w:r>
    </w:p>
    <w:p>
      <w:r>
        <w:t>A/975/2016</w:t>
      </w:r>
    </w:p>
    <w:p>
      <w:r>
        <w:rPr>
          <w:b/>
        </w:rPr>
        <w:t>E. 8</w:t>
      </w:r>
    </w:p>
    <w:p>
      <w:r>
        <w:t>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b.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t>- 12/19-</w:t>
      </w:r>
    </w:p>
    <w:p>
      <w:r>
        <w:t>A/975/2016</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w:t>
      </w:r>
    </w:p>
    <w:p>
      <w:r>
        <w:rPr>
          <w:b/>
        </w:rPr>
        <w:t>E. 10</w:t>
      </w:r>
    </w:p>
    <w:p>
      <w:r>
        <w:t>kg, pas de mouvements en porte-à-faux du rachis lombaire et alternance des positions). S’agissant de la capacité de travail, le SMR a considéré qu’elle était nulle dans l’activité habituelle depuis le 17 avril 2014, de 50% dans une activité adaptée dès le 18 août 2014 et entière dans une activité adaptée dès le 7 juillet 2015. Il ne s’est toutefois jamais prononcé sur la justification médicale de la diminution de rendement constatée par les maîtres socio-professionnels des EPI alors même que la question lui était expressément posée. Au lieu de relancer le SMR sur ce point, le gestionnaire en charge du dossier du recourant a retenu, de manière arbitraire et de sa propre initiative semble-t-il, une diminution de rendement de 15%, laquelle ne ressort ni d’une pièce médicale figurant au dossier ni du rapport du SMR, étant précisé que ce pourcentage a été retenu à titre de diminution de rendement et non d’abattement. Cette manière de procéder n’est pas conforme au droit, dès lors que cette question est du ressort médical et que pour cela, l’administration ou le juge doit pouvoir se fonder sur des pièces médicales emportant la conviction. Or, comme cela a été relevé ci-dessus, aucun médecin ne s’est prononcé sur ce point.</w:t>
      </w:r>
    </w:p>
    <w:p>
      <w:r>
        <w:rPr>
          <w:b/>
        </w:rPr>
        <w:t>E. 11</w:t>
      </w:r>
    </w:p>
    <w:p>
      <w:r>
        <w:t>La limitation partielle ou totale de la capacité de travail prend-elle en considération des facteurs psychosociaux et socio-culturels ? Si oui, lesquels et dans quelle mesure ?</w:t>
      </w:r>
    </w:p>
    <w:p>
      <w:r>
        <w:rPr>
          <w:b/>
        </w:rPr>
        <w:t>E. 12</w:t>
      </w:r>
    </w:p>
    <w:p>
      <w:r>
        <w:t>Des mesures de réadaptation professionnelle sont-elles envisageables (possibilité de s’habituer à un rythme de travail, mobilisation des ressources existantes) ? Si non, pour quelles raisons ?</w:t>
      </w:r>
    </w:p>
    <w:p>
      <w:r>
        <w:rPr>
          <w:b/>
        </w:rPr>
        <w:t>E. 13</w:t>
      </w:r>
    </w:p>
    <w:p>
      <w:r>
        <w:t>Appréciation du cas et pronostic. 3. Invite l’expert à rendre son rapport en trois exemplaires dans les meilleurs délais. 4. Réserve le sort des frais.</w:t>
      </w:r>
    </w:p>
    <w:p>
      <w:r>
        <w:t>- 19/19-</w:t>
      </w:r>
    </w:p>
    <w:p>
      <w:r>
        <w:t>A/975/2016 5. Réserve le fond.</w:t>
      </w:r>
    </w:p>
    <w:p>
      <w:r>
        <w:t>La greffière</w:t>
      </w:r>
    </w:p>
    <w:p>
      <w:r>
        <w:t>Irène PONCET</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