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ATAS/900/2022 vom 12. Oktober 2022</w:t>
      </w:r>
    </w:p>
    <w:p>
      <w:r>
        <w:t>GE Cour de justice, 2022-10-12, FR</w:t>
      </w:r>
    </w:p>
    <w:p>
      <w:r>
        <w:rPr>
          <w:b/>
        </w:rPr>
        <w:t xml:space="preserve">Quelle: </w:t>
      </w:r>
      <w:r>
        <w:t>https://mcp.opencaselaw.ch/entscheid/ge_gerichte_ATAS_900_2022</w:t>
      </w:r>
    </w:p>
    <w:p>
      <w:r>
        <w:t>FR: GE_GERICHTE ATAS/900/2022 du 12 octobre 2022</w:t>
      </w:r>
    </w:p>
    <w:p>
      <w:r>
        <w:t>IT: GE_GERICHTE ATAS/900/2022 del 12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l'assuré aux prestations du chômage dès le 3 août 2021, plus particulièrement sur la question de savoir s’il était alors domicilié en Suisse et cas échéant, jusqu’à quand.</w:t>
      </w:r>
    </w:p>
    <w:p>
      <w:r>
        <w:rPr>
          <w:b/>
        </w:rPr>
        <w:t>E. 4</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w:t>
      </w:r>
    </w:p>
    <w:p>
      <w:r>
        <w:t>A/1409/2022 - 5/9 -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w:t>
      </w:r>
    </w:p>
    <w:p>
      <w:r>
        <w:rPr>
          <w:b/>
        </w:rPr>
        <w:t>E. 5</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w:t>
      </w:r>
    </w:p>
    <w:p>
      <w:r>
        <w:t>A/1409/2022 - 6/9 -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6</w:t>
      </w:r>
    </w:p>
    <w:p>
      <w:r>
        <w:t>En l’espèce, il est compréhensible que la caisse ait pu concevoir des doutes quant au domicile genevois du recourant, du fait que celui-ci était copropriétaire d’une maison en France voisine où sa famille était domiciliée et qu’il indiquait vivre dans un petit appartement ne disposant que d’une seule chambre avec une famille de trois personnes, ce qui apparaissait à première vue peu crédible. Cela étant, les explications que le recourant a données lors de la procédure et de l’audience devant la chambre de céans ont convaincu cette dernière qu’il a, dès le mois de novembre 2020, eu la volonté de se domicilier à Genève, ce qu’il a concrétisé, en habitant d’abord chez un ami au cours de Rive, en louant ensuite un appartement à la rue E______ à Monsieur F______, en annonçant ce dernier domicile à l’OCPM et en souscrivant une assurance-maladie suisse. Le recourant a expliqué, de façon convaincante, qu’il n’avait pas de réelle volonté de vivre France, mais qu’il l’avait fait pour aider son père à acquérir une maison. Des tensions avaient résulté de cette situation entre l’assuré et son père ainsi qu’avec sa femme, lesquelles l’avaient conduit à quitter le domicile conjugal dans un état dépressif et à vivre dans une certaine précarité à Genève. Cette situation particulière permet de rendre vraisemblable qu’il a partagé un petit appartement avec une famille de trois personnes. Corroborent encore les dires du recourant : - le fait qu’il habitait à Genève entre 1er mars 2015 et le 1er mai 2018, ce qui explique ses attaches avec cette ville ; - le fait qu’il s’est annoncé séparé lors de son inscription à l’OCE ;</w:t>
      </w:r>
    </w:p>
    <w:p>
      <w:r>
        <w:t>A/1409/2022 - 7/9 - - le fait qu’il résulte des fiches de paies établies par C______ qu’elles ont été adressées à l’assuré à la route G______, à Étrembières, d’août 2019 à novembre 2020, puis au cours de Rive 11, à Genève, en décembre 2020 et à la rue E______ dès janvier 2021 ; - l’attestation établie le 16 novembre 2021 par Monsieur Ajan TAIRI, selon laquelle celui-ci a hébergé l’assuré à son domicile, au cours de Rive 11, depuis le 1er décembre 2020 ; - le fait qu’aucun ordre de réexpédition ou de garde du courrier reçu au nom du recourant à la rue E______ n’a été enregistré par la Poste, selon l’enquête de l’OCPM ; - l’attestation établie le 1er novembre 2021 par le Dr H______, qui a confirmé que l’assuré se trouvait en crise conjugale familiale lorsque celui-ci l’avait consulté en avril 2021 et qu’il lui avait conseillé un éloignement temporaire du milieu familial invalidant. L’intimé a fait valoir, pour contester le domicile genevois du recourant, que celui- ci avait effectué de nombreuses communications depuis la France durant les mois de mai à août 2021. Il résulte toutefois des relevés de téléphone qu’il en a effectué de plus nombreux encore sur le territoire suisse. Le séjour à Genève du recourant est encore rendu vraisemblable par l’examen de son compte UBS, dont il résulte qu’il a fait des transactions dans la Vieille-Ville et à Plainpalais, soit dans le quartier de la rue E______, dès novembre 2020. Le recourant a indiqué être retourné régulièrement en France depuis sa domiciliation à Genève pour rendre visite à sa famille et faire des courses, parce que c'était moins cher, ce qui explique le peu de dépenses faites à Genève sur son compte UBS. Il faut également constater que la domiciliation du recourant à Genève en novembre 2020 est antérieure de plusieurs mois à son inscription au chômage, en août 2021, de sorte que cette domiciliation n’apparaît pas avoir été faite fictivement dans le but de toucher les prestations du chômage suisse. L’enquête de l’OCPM n’établit pas que le recourant n’était pas domicilié en Suisse lorsqu’il a demandé les prestations du chômage le 3 août 2021, puisque l’enquêteur s’est limité à conclure que celui-ci ne résidait plus à la rue E______ 29 depuis novembre 2021, ce qui n’est pas contesté. Selon l’enquêteur, depuis novembre 2021, le recourant était sans domicile connu et sans emploi et il n’était clairement pas possible d’affirmer qu’il résidait à Genève. Or, si le recourant a été un certain temps sans domicile fixe à Genève après avoir quitté la rue E______, aucun élément du dossier ne permet de penser qu’il est retourné vivre à Étrembières avant janvier 2021. Le recourant a déclaré à cet égard qu’il avait mis ses affaires dans la cave d'une proche de sa famille et logé chez des amis, et qu’il ne voulait pas retourner dans la maison où se trouvait</w:t>
      </w:r>
    </w:p>
    <w:p>
      <w:r>
        <w:t>A/1409/2022 - 8/9 - son père. Il faut donc admettre qu’il vivait encore à Genève, quand bien même il n’avait pas de domicile fixe pendant cette période. Ce n’est que suite à son séjour en Macédoine avec sa famille pour les fêtes de fin d’année et après que l’ami qui avait accepté de l’héberger ensuite a changé d’avis, que le recourant est retourné vivre dans sa maison en France. Ses déclarations à ce sujet sont confirmées par le registre de l’OCPM, dont il résulte qu’il a annoncé une nouvelle adresse à la rue Caroline 8, à Genève, depuis le 13 janvier 2022, puis un départ pour Étrembières le 28 janvier 2022. Au vu des considérations qui précèdent, la chambre de céans retient qu’il est établi au degré de la vraisemblance prépondérante que le recourant était domicilié à Genève du 3 août 2021 au 19 janvier 2022 et qu’il a droit aux prestations du chômage pendant cette période, si les autres conditions pour ouvrir ce droit sont remplies.</w:t>
      </w:r>
    </w:p>
    <w:p>
      <w:r>
        <w:rPr>
          <w:b/>
        </w:rPr>
        <w:t>E. 7</w:t>
      </w:r>
    </w:p>
    <w:p>
      <w:r>
        <w:t>Le recours doit en conséquence être admis et la décision attaquée annulée. La procédure est gratuite (art. 61 let. a LPGA).</w:t>
      </w:r>
    </w:p>
    <w:p>
      <w:r>
        <w:rPr>
          <w:b/>
        </w:rPr>
        <w:t>E. 8</w:t>
      </w:r>
    </w:p>
    <w:p>
      <w:r>
        <w:t>Le recourant obtenant gain de cause et étant assisté d’un conseil, il a droit à des dépens qui seront fixés à CHF 2’000.- et mis à la charge de l’intimé (art. 61 let. g LPGA).</w:t>
      </w:r>
    </w:p>
    <w:p>
      <w:r>
        <w:t>A/1409/2022 - 9/9 -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