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ATAS/8/2024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https://mcp.opencaselaw.ch/entscheid/ge_gerichte_ATAS_8_2024</w:t>
      </w:r>
    </w:p>
    <w:p>
      <w:r>
        <w:t>FR: GE_GERICHTE ATAS/8/2024 du 9 janvier 2024</w:t>
      </w:r>
    </w:p>
    <w:p>
      <w:r>
        <w:t>IT: GE_GERICHTE ATAS/8/2024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19 décembre 2023, l'intimé a conclu que « le traitement de la scoliose par corset et la physiothérapie afférente peuvent être pris en charge sous 12 LAI si la thérapie envisagée se poursuit jusqu’en février 2024 (une année complète) » ;</w:t>
      </w:r>
    </w:p>
    <w:p>
      <w:r>
        <w:t>A/3839/2023 - 3/4 - Que l’intimé n’a, ce faisant, pas formellement reconsidéré sa décision contestée (art. 53 al. 3 a contrario LPGA), laquelle subsiste, faute d’avoir annulé et pris une nouvelle décision dans le délai de préavis ; Que l’intimé proposant de faire droit aux conclusions de la recourante, le recours sera admis et la décision litigieuse annulée ; Que l’assurée, représentée par un mandataire, se verra allouer des dépens d’un montant de CHF 1’500.- à charge de l’OAI ;</w:t>
      </w:r>
    </w:p>
    <w:p>
      <w:r>
        <w:t>*****</w:t>
      </w:r>
    </w:p>
    <w:p>
      <w:r>
        <w:t>A/3839/2023 - 4/4 -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