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ATAS/8/2020 vom 14. Januar 2020</w:t>
      </w:r>
    </w:p>
    <w:p>
      <w:r>
        <w:t>GE Cour de justice, 2020-01-14, FR</w:t>
      </w:r>
    </w:p>
    <w:p>
      <w:r>
        <w:rPr>
          <w:b/>
        </w:rPr>
        <w:t xml:space="preserve">Quelle: </w:t>
      </w:r>
      <w:r>
        <w:t>https://mcp.opencaselaw.ch/entscheid/ge_gerichte_ATAS_8_2020</w:t>
      </w:r>
    </w:p>
    <w:p>
      <w:r>
        <w:t>FR: GE_GERICHTE ATAS/8/2020 du 14 janvier 2020</w:t>
      </w:r>
    </w:p>
    <w:p>
      <w:r>
        <w:t>IT: GE_GERICHTE ATAS/8/2020 del 14 gennaio 2020</w:t>
      </w:r>
    </w:p>
    <w:p>
      <w:pPr>
        <w:pStyle w:val="Heading2"/>
      </w:pPr>
      <w:r>
        <w:t>Erwägungen</w:t>
      </w:r>
    </w:p>
    <w:p>
      <w:r>
        <w:rPr>
          <w:b/>
        </w:rPr>
        <w:t>E. 29</w:t>
      </w:r>
    </w:p>
    <w:p>
      <w:r>
        <w:t>Dans un avis du 20 mars 2019, le SMR a indiqué qu’il n’était pas convaincu par l’évaluation de la Dresse I______, dans la mesure où le trouble dépressif qu’elle retenait était de degré moindre. Par ailleurs, les limitations décrites étaient nettement moins importantes que celles observées par le Dr J______. La situation semblait même s’être améliorée par rapport à celle qui prévalait au moment de l’expertise. La situation médicale de la recourante avait été parfaitement élucidée et une nouvelle expertise n’était pas justifiée.</w:t>
      </w:r>
    </w:p>
    <w:p>
      <w:r>
        <w:rPr>
          <w:b/>
        </w:rPr>
        <w:t>E. 30</w:t>
      </w:r>
    </w:p>
    <w:p>
      <w:r>
        <w:t>Le 15 avril 2019, la recourante a relevé que le SMR avait mal compris les critiques qu’elle faisait de l’expertise du Dr J______, puisque l’essence même du rapport détaillé du 2 février 2019 portait sur la fluctuation et l’instabilité de ses affects. En effet, elle avait des périodes fonctionnelles puis pouvait entrer brusquement dans un épisode dépressif très invalidant, tel que cela était par exemple le cas depuis le mois de février 2019. La Dresse I______ avait essayé de l’hospitaliser au cours de cette période, mais cela avait été impossible, car la clinique genevoise de Montana</w:t>
      </w:r>
    </w:p>
    <w:p>
      <w:r>
        <w:t>A/4500/2018 - 12/25 - n’acceptait pas les patients avec idéations suicidaires et la clinique de Belle-Idée était complète. La recourante a produit un courriel que lui avait adressé le 7 avril 2019 la Dresse I______ au sujet du rapport du SMR du 20 mars 2019, à teneur duquel celle-ci n’était pas surprise par la conclusion du SMR, car la réponse en tant que telle n’était pas fausse. Au moment du rapport, la recourante traversait une période plutôt calme. Son état pouvait toutefois rapidement changer et aller vers l’idéation suicidaire. Par période, elle pouvait effectuer des tâches et se former. Ensuite, malgré sa volonté, elle était incapable même de sortir de son lit, ce qui s’était passé en février et mars 2019. La Dresse I______ avait essayé de l’hospitaliser, mais la clinique genevoise de Montana n’acceptait pas des patients avec idéations suicidaires et la clinique de Belle-Idée était complet à ce moment-là. Comme la patiente avait été volontaire pour une hospitalisation et qu’elle n’avait pas de pulsions actives de se suicider, les critères n’étaient pas remplis pour une hospitalisation sur le mode « PAFA-méd ». La capacité de travail de l’assuré était de 0 %. Il ne fallait pas insister sur l’intensité, mais sur la fluctuation et l’imprévisibilité ainsi que la perte du contrôle sur sa vie. L’intensité était par moment insupportable et à d’autres moments elle n’était pas très élevée. Il était nécessaire d’observer le fonctionnement de la patiente durant une plus longue durée ou depuis différents points de vue.</w:t>
      </w:r>
    </w:p>
    <w:p>
      <w:r>
        <w:rPr>
          <w:b/>
        </w:rPr>
        <w:t>E. 31</w:t>
      </w:r>
    </w:p>
    <w:p>
      <w:r>
        <w:t>Lors d’une audience du 20 novembre 2019, la recourante a déclaré à la chambre de céans : « Je confirme mon recours et me considère totalement incapable de travailler. J'ai complètement confiance en le Dr C______. J'ai été suivie pendant cinq ans par lui dans le cadre du programme TRE, qui en principe ne dure que trois ans. C'est pour cette raison que j'ai changé de médecin et ai été suivie par la Dresse I______. Ce nom m'a été suggéré parmi d'autres par le Dr C______ comme compétente pour les troubles de la personnalité borderline. Je suis très satisfaite du suivi par la Dresse I______. J'avais très peur de changer de médecin, mais la transition s'est bien passée. Je n'ai eu qu'un entretien avec l'expert pendant 1 heure 30 et je pense que c'était insuffisant pour comprendre mon parcours et ma vie. J'ai été choquée de lire ses conclusions, car il ne retenait pas de traumatisme suite à ce que j'ai vécu dans l'enfance. Je suis actuellement suivie par le CTAS, qui est un groupe de parole pour anciennes victimes d'abus sexuels. J'ai des compétences, mais également de grandes difficultés, car je suis très instable. Mon état peut changer d'heure en heure. Je peux perdre mon énergie et ma concentration. J'ai fait un bachelor, mais j'ai eu beaucoup de mal à l'obtenir en plus de 5 ans, alors qu'en principe on l'obtient en 3 ans. J'ai dû demander deux délais supplémentaires pour l'obtenir dans le délai maximal autorisé. Je vis avec moi-même et c'est une lutte quotidienne. Je dors beaucoup. Il m'arrive de dormir 20 heures d'affilée. Mon énergie est variable, parfois je n'en ai pas assez pour faire les courses ou prendre une douche. Je vis d'heure en heure et même de minute en minute. Cet état est le même depuis le début de mon suivi auprès de la Dresse I______. Malgré ce suivi,</w:t>
      </w:r>
    </w:p>
    <w:p>
      <w:r>
        <w:t>A/4500/2018 - 13/25 - cette instabilité persiste. De mon point de vue, il est impossible de reprendre une activité professionnelle, pour le moment. Parfois je n'arrive pas à me lever pour me rendre à mon rendez-vous de psy ou des rendez-vous administratifs. Il m'a été assez difficile d'être là ce matin. J'habite seule depuis mes 18 ans. J'ai des amis qui constituent ma famille (…). J'ai le souvenir que j'ai fait une tentative de suicide en février 2011. En février et mars 2019, je ne suis plus sortie de chez moi. L'assurance n'a pas été d'accord de prendre en charge une hospitalisation à Montana. Aucune mesure n'a été prise. J'ai dû "me démerder". Quand cela va mieux, quand j'ai de l'énergie, je passe un peu de temps avec mes amis. J'aime bricoler, créer quand cela ne me fait pas mal aux mains. Par moment j'ai les mains qui se crispent avec des douleurs et j'ai d'autres douleurs dans le corps. Je pense que c'est pour cela que la Dresse I______ a préconisé une expertise neurologique. J'ai également des douleurs au dos à cause de ma scoliose. Ces douleurs au dos augmentent quand je suis tendue, angoissée ou anxieuse, ce qui est quotidien. Cela me fatigue et entraîne un cercle vicieux. Je ne prends pas de médicaments pour ces douleurs au dos, car ils ne les soulagent pas vraiment, mais la physiothérapie m'aide un peu. Je participe parfois à des ateliers de bricolage à l'extérieur, mais je ne peux pas m'engager de manière régulière vu mon état variable. Ces cinq derniers mois, j'ai travaillé avec une coach sur un projet de spectacle de marionnettes qui m'est personnel. On se voyait une fois par semaine en principe une heure. Je n'ai pas pu le faire chaque fois. La coach s'adaptait à mes horaires et à mon état du jour, ce n'était jamais le matin, et elle se déplaçait près de chez moi. Il s'agit seulement d'un projet, qui n'est pas réalisé. Nous avons fait un prototype de marionnette. Le coaching est terminé. Il n'était pas lié à l'AI mais à une association. J'essaie de le continuer seule selon mes possibilités. J'adore la lecture, mais cela m'endort souvent. Je confirme être intéressée par une formation de type master en sociologie dans l'étude de genre. J'en avais parlé à l'expert qui m'avait répondu qu'il doutait que j'en serais capable, vu le temps pris pour mon bachelor. Je ne porte pas cet expert dans mon cœur. S'agissant du stage que je devais faire après mon bachelor pour déterminer ma capacité de travail, j'ai réalisé, au moment où j'ai commencé que je n'avais pas l'énergie pour le faire. J'étais angoissée et fatiguée. Je pense que j'aurais dû faire une pause après le bachelor qui m'avait demandé beaucoup d'énergie. Même maintenant je ne me sentirais pas capable de reprendre ce stage pour évaluer une capacité de travail. En réalité, je n'ai pas eu de pause. Je suis toujours en train de courir notamment pour des démarches administratives avec B______ et l'OAI et en raison de mon état de santé quotidien. J'espère que mon état pourra s'améliorer lorsque ma situation sera stabilisée sur le plan administratif et en lien avec l'AI. Ma psychiatre n'est pas très optimiste à ce sujet et pense que ce n'est pas possible ». La mandataire de la recourante a déclaré : « La demande d'une expertise psychiatrique et neurologique découle des rapports de la Dresse I______. Nous demandons également une confrontation entre le Dr J______ et la Dresse I______ ».</w:t>
      </w:r>
    </w:p>
    <w:p>
      <w:r>
        <w:t>A/4500/2018 - 14/25 -</w:t>
      </w:r>
    </w:p>
    <w:p>
      <w:r>
        <w:rPr>
          <w:b/>
        </w:rPr>
        <w:t>E. 32</w:t>
      </w:r>
    </w:p>
    <w:p>
      <w:r>
        <w:t>Le 3 décembre 2019, la chambre de céans a informé les parties de son intention de confier une expertise psychiatrique à la doctoresse N______, spécialiste FMH en psychiatrie et psychothérapie, et leur a transmis le projet de mission d’expertise avec un délai pour se prononcer sur une éventuelle récusation de l’experte ou sur les questions qui lui étaient adressées.</w:t>
      </w:r>
    </w:p>
    <w:p>
      <w:r>
        <w:rPr>
          <w:b/>
        </w:rPr>
        <w:t>E. 33</w:t>
      </w:r>
    </w:p>
    <w:p>
      <w:r>
        <w:t>Le 10 décembre 2019, l’intimé a informé la chambre de céans qu’il s’opposait à une expertise judiciaire. Aucun élément médical objectif, voire aucun élément de nature clinique ou diagnostique qui aurait été ignoré n’avait été apporté par la recourante, de sorte que la mise en place d’une expertise ne se justifiait pas. Si la chambre persistait dans son intention, il n’avait pas de motifs de récusation contre l’experte annoncé. Il proposait que soit ajouté à la question numéro 10 : « le traitement décrit est-il exigible ? ».</w:t>
      </w:r>
    </w:p>
    <w:p>
      <w:r>
        <w:rPr>
          <w:b/>
        </w:rPr>
        <w:t>E. 34</w:t>
      </w:r>
    </w:p>
    <w:p>
      <w:r>
        <w:t>Le 16 décembre 2019, la recourante a informé la chambre de céans ne pas s’opposer à l’experte désignée et qu’elle n’avait pas de questions complémentaires à poser à celle-ci.</w:t>
      </w:r>
    </w:p>
    <w:p>
      <w:r>
        <w:rPr>
          <w:b/>
        </w:rPr>
        <w:t>E. 35</w:t>
      </w:r>
    </w:p>
    <w:p>
      <w:r>
        <w:t>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apparaît ainsi établie. 2. Le délai de recours est de trente jours (art. 56 LPGA; art. 62 al. 1 de la de loi sur la procédure administrative du 12 septembre 1985 [LPA - E 5 10]). Interjeté dans la forme et le délai prévus par la loi, le recours est, a priori, recevable (art. 56 ss LPGA et 62 ss LPA). 3. Le litige porte sur le droit de la recourante à une rente entière d’invalidité.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A/4500/2018 - 15/25 - 5.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w:t>
      </w:r>
    </w:p>
    <w:p>
      <w:r>
        <w:t>A/4500/2018 - 16/25 -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sont les suivants : a.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b.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c.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 n’est pas une comorbidité mais doit à la rigueur être pris en considération dans le cadre du diagnostic de la personnalité. d.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w:t>
      </w:r>
    </w:p>
    <w:p>
      <w:r>
        <w:t>A/4500/2018 - 17/25 - troubles de la personnalité sont, plus que d’autres indicateurs, dépendants du médecin examinateur, les exigences de motivation sont particulièrement élevées. e.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f.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 g. Il faut examiner en 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Le juge vérifie librement si l’expert médical a exclusivement tenu compte des déficits fonctionnels résultant de l’atteinte à la santé et si son évaluation de l’exigibilité repose sur une base objective.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w:t>
      </w:r>
    </w:p>
    <w:p>
      <w:r>
        <w:t>A/4500/2018 - 18/25 -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7.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w:t>
      </w:r>
    </w:p>
    <w:p>
      <w:r>
        <w:t>A/4500/2018 - 19/25 -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f. Un rapport du SMR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h. On ajoutera qu'en cas de divergence d’opinion entre experts et médecins traitants, il n'est pas, de manière générale, nécessaire de mettre en œuvre une nouvelle expertise. La valeur probante des rapports médicaux des uns et des autres</w:t>
      </w:r>
    </w:p>
    <w:p>
      <w:r>
        <w:t>A/4500/2018 - 20/25 -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i.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w:t>
      </w:r>
    </w:p>
    <w:p>
      <w:r>
        <w:t>A/4500/2018 - 21/25 -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9.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10. En l’espèce, au vu des conclusions contradictoires de l’expert et des médecins traitants de la recourante, il se justifie d'ordonner une expertise psychiatrique de celle-ci. En l’état, il n’apparaît pas nécessaire de faire procéder à une expertise neurologique, mais une telle expertise pourrait être ordonnée par la suite, selon les conclusions de l’expertise psychiatrique.</w:t>
      </w:r>
    </w:p>
    <w:p>
      <w:r>
        <w:t>A/4500/2018 - 22/25 - L’expertise sera confiée à la doctoresse O______, FMH psychiatrie-psychothérapie. La question complémentaire requise par l’intimé sera intégrée à la mission d’expertise.</w:t>
      </w:r>
    </w:p>
    <w:p>
      <w:r>
        <w:t>A/4500/2018 - 23/25 - PAR CES MOTIFS, LA CHAMBRE DES ASSURANCES SOCIALES : Statuant préparatoirement : I. Ordonne une expertise médicale et la confie à la doctoresse O______, spécialiste FMH en psychiatrie-psychothérapie. II. Dit que la mission d’expertise sera la suivante : A. Prendre connaissance du dossier de la cause. B. Si nécessaire prendre tous renseignements auprès des médecins ayant traité la recourante. C. Examiner la recourante. D. Établir un rapport détaillé et répondre aux questions suivantes : 1. Quelle est l’anamnèse détaillée du cas ? 2. Quel est le status détaillé et l'évolution du status depuis le début de l'atteinte ? 3. Quelles sont les plaintes de la recourante ? 4. Quelle est l’atteinte à la santé dont souffre la recourante du point de vue psychiatrique (diagnostics selon les critères d'un système de classification reconnu, en distinguant ceux avec et ceux sans effet sur la capacité de travail et la date de leur apparition et leur évolution) ? 5. Le degré de gravité minimum inhérent à chaque diagnostic est-il rendu vraisemblable compte tenu de l'étiologie et de la pathogénèse de la pathologie déterminante pour le diagnostic ? 6. a. Y a-t-il exagération des symptômes ou constellation semblable (discordance substantielle entre les difficultés décrites et le comportement observé ou l’anamnèse, allégation, des plaintes très démonstratives laissant insensible l'expert, allégation de lourds handicaps malgré un environnement psychosocial intact) ? b. Dans l’affirmative, considérez-vous que cela suffise à exclure une atteinte à la santé significative ? 7. a. Les troubles psychiques constatés nécessitent-ils une prise en charge spécialisée ? b. Quels ont été les traitements entrepris et avec quel succès (évolution et résultats des thérapies) ? c. La recourante a-t-elle fait preuve de résistance à l’égard des traitements proposés ? La compliance est-elle bonne ?</w:t>
      </w:r>
    </w:p>
    <w:p>
      <w:r>
        <w:t>A/4500/2018 - 24/25 - d. Pour le cas où il y aurait refus ou mauvaise acceptation d’une thérapie recommandée et accessible, cette attitude doit-elle être attribuée à une incapacité de la recourante à reconnaître sa maladie ? e. Dans quelle mesure les traitements ont-ils été mis à profit ou négligés ? f. Les limitations du niveau d’activité sont-elles uniformes dans tous les domaines (professionnel mais aussi personnel) ? 8. a. Existe-t-il un trouble de la personnalité ou une altération des capacités inhérentes à la personnalité ?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 Motiver votre position.</w:t>
      </w:r>
    </w:p>
    <w:p>
      <w:r>
        <w:t>b. De quelles ressources mobilisables la recourante dispose-t-elle ? c. Quel est le contexte social ? la recourante peut-elle compter sur le soutien de ses proches ? d. Dans l’ensemble, le comportement de la recourante vous semble-t-il cohérent ? Pourquoi ? 9. a. L’état de santé de la recourante s’est-il amélioré/aggravé ? Si oui, depuis quelle date ? b. Cette amélioration/aggravation a-t-elle une influence sur la capacité de travail de la recourante ? Si oui, de quelle manière ? 10. Évaluer la possibilité d'améliorer la capacité de travail par des mesures médicales. Indiquer quelles seraient les propositions thérapeutiques et leur influence sur la capacité de travail. Le traitement décrit est-il exigible ? 11. a. Êtes-vous d’accord avec les conclusions du Dr J______ (rapport du 12 février 2018).</w:t>
      </w:r>
    </w:p>
    <w:p>
      <w:r>
        <w:t>b. Êtes-vous d’accord avec les rapports établis par le Dr C______ les 3 novembre 2015, 7 mars 2017 et 12 juillet 2017 ?</w:t>
      </w:r>
    </w:p>
    <w:p>
      <w:r>
        <w:t>c. Êtes-vous d’accord avec les rapports établis par la Dresse I______ les 30 janvier 2018, 12 avril et 12 juin 2018 et 2 février 2019 ? d. Êtes-vous d’accord avec les rapports établis par le SMR les 20 mars 2019 et 30 janvier 2018 ? 12. Des mesures de réadaptation professionnelle sont-elles envisageables ?</w:t>
      </w:r>
    </w:p>
    <w:p>
      <w:r>
        <w:t>A/4500/2018 - 25/25 - 13. Pensez-vous qu’un examen neurologique de l’assurée est nécessaire et si oui pour quels motifs ? 14. Faire toutes autres observations ou suggestions utiles. III. Invite l’experte à rendre son rapport en trois exemplaires dans les meilleurs délais. IV. Réserve le sort des frais. V. Réserve le fond.</w:t>
      </w:r>
    </w:p>
    <w:p>
      <w:r>
        <w:t>La greffière</w:t>
      </w:r>
    </w:p>
    <w:p>
      <w:r>
        <w:t>Isabelle CASTILLO</w:t>
      </w:r>
    </w:p>
    <w:p>
      <w:r>
        <w:t>La présidente</w:t>
      </w:r>
    </w:p>
    <w:p>
      <w:r>
        <w:t>Catherine TAPPONNIER</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