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ATAS/8/2012 vom 10. Januar 2012</w:t>
      </w:r>
    </w:p>
    <w:p>
      <w:r>
        <w:t>GE Cour de justice, 2012-01-10, FR</w:t>
      </w:r>
    </w:p>
    <w:p>
      <w:r>
        <w:rPr>
          <w:b/>
        </w:rPr>
        <w:t xml:space="preserve">Quelle: </w:t>
      </w:r>
      <w:r>
        <w:t>https://mcp.opencaselaw.ch/entscheid/ge_gerichte_ATAS_8_2012</w:t>
      </w:r>
    </w:p>
    <w:p>
      <w:r>
        <w:t>FR: GE_GERICHTE ATAS/8/2012 du 10 janvier 2012</w:t>
      </w:r>
    </w:p>
    <w:p>
      <w:r>
        <w:t>IT: GE_GERICHTE ATAS/8/2012 del 10 gennaio 2012</w:t>
      </w:r>
    </w:p>
    <w:p>
      <w:pPr>
        <w:pStyle w:val="Heading2"/>
      </w:pPr>
      <w:r>
        <w:t>Erwägungen</w:t>
      </w:r>
    </w:p>
    <w:p>
      <w:r>
        <w:rPr>
          <w:b/>
        </w:rPr>
        <w:t>E. 1</w:t>
      </w:r>
    </w:p>
    <w:p>
      <w:r>
        <w:t>Conformément à l'art. 134 al. 1 let. a ch. 2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 au cas d’espèce.</w:t>
      </w:r>
    </w:p>
    <w:p>
      <w:r>
        <w:t>A/1569/2011 - 8/14 -</w:t>
      </w:r>
    </w:p>
    <w:p>
      <w:r>
        <w:rPr>
          <w:b/>
        </w:rPr>
        <w:t>E. 3</w:t>
      </w:r>
    </w:p>
    <w:p>
      <w:r>
        <w:t>Interjeté dans les forme et délai prévus aux art. 56ss LPGA, le recours est recevable. On relèvera en particulier que la qualité pour recourir de la Caisse n’est pas contestable au regard de l’art. 49 al. 4 LPGA et de la jurisprudence prévoyant que l'assureur LPP dispose d'un droit de recours propre dans les procédures régies par la LAI (ATF 129 V 73). En effet, l’art. 49 al. 4 LPGA dispose que l’assureur qui rend une décision touchant l'obligation d'un autre assureur d'allouer des prestations est tenu de lui en communiquer un exemplaire. Cet autre assureur dispose des mêmes voies de droit que l'assuré.</w:t>
      </w:r>
    </w:p>
    <w:p>
      <w:r>
        <w:rPr>
          <w:b/>
        </w:rPr>
        <w:t>E. 4</w:t>
      </w:r>
    </w:p>
    <w:p>
      <w:r>
        <w:t>Le litige porte sur le droit de l’assuré à une rente, plus particulièrement sur son degré d’invalidité.</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w:t>
      </w:r>
    </w:p>
    <w:p>
      <w:r>
        <w:rPr>
          <w:b/>
        </w:rPr>
        <w:t>E. 6</w:t>
      </w:r>
    </w:p>
    <w:p>
      <w:r>
        <w:t>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w:t>
      </w:r>
    </w:p>
    <w:p>
      <w:r>
        <w:t>A/1569/2011 - 10/14 -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w:t>
      </w:r>
    </w:p>
    <w:p>
      <w:r>
        <w:rPr>
          <w:b/>
        </w:rPr>
        <w:t>E. 7</w:t>
      </w:r>
    </w:p>
    <w:p>
      <w:r>
        <w:t>En l’espèce, il est patent qu’aucun des rapports de la Dresse L__________ ne correspond aux critères retenus par le Tribunal fédéral pour se voir reconnaître une pleine valeur jurisprudentielle. Ces rapports sont en effet extrêmement brefs, et ne sont pas motivés. On notera de plus que les diagnostics posés par cette praticienne varient d’un rapport à l’autre. Elle a en effet évoqué une dépression récurrente grave avec syndrome psychotique dans son rapport du 15 juin 2009, alors que le diagnostic était celui d’état anxio-dépressif moyen dans son rapport du 25 juillet 2007 et de dépression sévère dans son rapport du 5 janvier 2010, sans mention d’un syndrome psychotique. S’agissant d’ailleurs de ce syndrome, la Dresse L__________ n’expose absolument pas sous quelle forme il est apparu, et on n’en voit pas d’ailleurs pas de manifestation dans les symptômes recensés par ce médecin. Quant au diagnostic de dépression récurrente grave, il sied de souligner que selon la CLASSIFICATION INTERNATIONALE DES MALADIES (CIM- 10), le trouble dépressif récurrent (F 33) se caractérise par la survenance répétée d’épisodes dépressifs correspondant à la description d’un tel épisode. Or, la Dresse L__________ ne fait pas état d’épisodes antérieurs à celui survenu en 2007, et indique que la maladie est apparue brutalement dans son rapport du 15 juin 2009. L’assuré n’a du reste pas non plus indiqué au Dr O__________ avoir souffert de tels troubles par le passé, ce qui permet déjà de douter de la pertinence de ce diagnostic en l'absence d'autres épisodes de même nature ou de périodes de rémission. On ne voit d’ailleurs pas sur quelles pièces se fonde le Dr N__________ dans son avis du 30 novembre 2010 pour retenir une rechute en mars 2008, et partant admettre la justesse du diagnostic de trouble dépressif récurrent. En effet, la Dresse L__________ a attesté d'une incapacité de travail totale dès août 2007 dans son courrier d'avril 2010. La reprise du travail annoncée dans un premier temps par ce médecin pour août 2007 n'a dès lors apparemment pas eu lieu. On notera encore au sujet de la date de survenance de la pathologie que les indications des médecins traitants paraissent également contradictoires. La Dresse L__________ a en effet noté dans son rapport de juin 2009 que c’est à la suite de l’hémorragie gastrique subie début 2008 par l’assuré que celui-ci s’était effondré psychiquement, alors qu’elle fait état d'une incapacité de travail totale depuis août 2007. Le Dr M__________ a quant à lui indiqué que l'incapacité de travail datait de janvier 2007. Par ailleurs, la psychiatre de l'assuré a indiqué lors de la demande de rapport de l’OAI en novembre 2009 que le dossier avait été transféré au Dr M__________, son généraliste. Cette information laisse à penser que la Dresse L__________</w:t>
      </w:r>
    </w:p>
    <w:p>
      <w:r>
        <w:t>A/1569/2011 - 11/14 - n’était plus consultée par l’assuré durant cette période, indice qui permet également de remettre en cause la gravité des troubles diagnostiqués. Les rapports du Dr M__________ – qui n’est au demeurant pas spécialiste en psychiatrie – ne permettaient pas non plus à l’OAI de statuer sans examen complémentaire sur les atteintes de l’assuré. Ils sont en effet trop succincts et pas assez motivés pour satisfaire aux conditions de la jurisprudence en matière de valeur probante de rapports médicaux. On notera en outre que ce médecin a conclu à une incapacité de travail totale depuis janvier 2007 en raison des symptômes dépressifs dans son rapport daté du 7 janvier 2010. Le suivi psychiatrique de l’assuré n’ayant débuté qu’en juin 2007, on s’étonne de ce qu’une pathologie d’ordre psychique assez grave pour entraîner une incapacité totale de travail d’une durée conséquente n’ait pas nécessité un traitement par un spécialiste en psychiatrie avant six mois. En revanche, s’agissant du rapport du Dr O__________, il doit se voir reconnaître une pleine valeur probante, puisqu’il remplit les exigences développées ci-dessus. En effet, il contient une anamnèse détaillée, relate les plaintes de l’assuré et repose sur l’étude de son dossier médical, complétée par un examen clinique et des tests sanguins. De plus, les diagnostics de l’expert sont clairs et il a exposé pour quelles raisons il ne se ralliait pas aux constatations de ses confrères. Ses conclusions sont motivées de manière convaincante, et les rapports des médecins traitants de l’assuré ne suffisent pas à les remettre en cause, compte tenu des contradictions et imprécisions relevées ci-dessus. Quant aux critiques des médecins du SMR à l’égard du rapport du Dr O__________, elles tombent à faux. Ils reprochent notamment à celui-ci de ne pas avoir fait preuve de la retenue nécessaire dans son appréciation des rapports des autres médecins. D'un point de vue formel, un rapport d'expertise doit être rédigé de manière sobre et libre de toute qualification dépréciative ou, au contraire, de tournures à connotation subjective, en suivant une structure logique afin que le lecteur puisse comprendre le cheminement intellectuel et scientifique à la base de l'avis que l’expert exprime (ATF 9C_603/2009 du 2 février 2010, consid. 3.3). En l’occurrence, force est de constater que le rapport du Dr O__________ ne contient pas de tels propos, contrairement à ce qu’allègue le SMR. Le mandat de l’expert lui imposait en effet de prendre position sur les documents médicaux contenus dans le dossier de l’OAI, et d’expliquer en quoi ceux-ci n’emportaient pas son adhésion. C’est dans ce contexte qu’il a indiqué que les rapports de la Dresse L__________ n’étaient pas assez complets. La Cour de céans ne peut au demeurant que se rallier à son point de vue à cet égard, comme cela ressort des considérants ci-dessus. Ce faisant, le Dr O__________ n’a toutefois pas fait usage de termes dévalorisants à l’encontre de la Dresse L__________. Tout au plus s’est-il étonné de ce que ce médecin assure le suivi individuel de deux personnes de la même famille. Quant au qualificatif de "peu soigneux" pour le suivi administratif du dossier par le Dr</w:t>
      </w:r>
    </w:p>
    <w:p>
      <w:r>
        <w:t>A/1569/2011 - 12/14 - N__________, on ne saurait pas non plus y voir une tournure inutilement polémique ou désobligeante. Il aurait en effet été utile que l’analyse et l’identité du psychiatre dont l’avis a été sollicité par le Dr N__________ figurent dans le dossier de l’OAI. Quant au fond, les critiques des médecins du SMR sont également sans pertinence. S’agissant du sentiment de culpabilité qu’ils déduisent des explications de l’assuré sur ses moyens financiers, il n’en reste pas moins que l’assuré n’a pas expressément manifesté de tel sentiment, ni auprès du Dr O__________, ni auprès de la Dresse L__________. La présence d’un tel sentiment n’est quoi qu’il en soit pas suffisante pour conclure à l’existence d’un état dépressif grave. Il est également erroné de considérer que l’expert ne s’est pas penché sur les manifestations principales de la dépression telles que la tristesse, la fatigue et l’anhédonie, puisqu’il a indiqué que l’assuré manifestait de la tristesse à l’évocation de l’escroquerie dont il était victime, mais pas lorsqu’il relatait d’autres épisodes de sa vie. Le diagnostic de trouble de l’adaptation retenu paraît d’autant plus convaincant que selon le rapport de l’assurance d’indemnités journalières versé au dossier et le rapport E213 rempli par le Dr M__________, l’état dépressif de l’assuré semble effectivement avoir été induit par l’escroquerie dont il a été victime. Quant au fait que l’expert n’ait pas pris contact avec la Dresse L__________, il y a lieu de rappeler que s’il s’agit-là d’un procédé permettant à l’expert d’accomplir sa tâche, une telle démarche ne constitue pas pour autant une condition sine qua non de la valeur probante d’une expertise (Lignes directrices de la Société suisse de psychiatrie d'assurance pour l'expertise médicale des troubles psychiques, in: Bulletin des médecins suisses, 2004/85, n° 36, p. 1908). Enfin, contrairement à ce que considèrent les médecins du SMR, l’expert n’a pas "sous-entendu" de diagnostic d’alcoolisme mais simplement relevé qu’il était possible que la consommation de l’assuré soit supérieure à ce qu’il a annoncé, sans d’ailleurs tirer de cet élément de conclusions particulières pour son diagnostic. S’agissant de la date du début d’incapacité de travail, si des indemnités journalières ont effectivement été versées à l’assuré dès janvier 2007, il faut rappeler que les informations fournies par la Dresse L__________ sur ce point sont loin d’être limpides, comme cela a été relevé ci-dessus. Il n’est ainsi pas arbitraire de considérer que c’est en juin 2007, début de la thérapie auprès de la Dresse L__________, qu’est survenue l’incapacité de travail transitoire de l’assuré en raison de ses symptômes dépressifs. Conformément à ce qui précède, la Cour de céans ne s’écartera pas des conclusions du Dr O__________, aux termes desquelles l’assuré n’a pas présenté d’incapacité de travail de longue durée dans sa profession habituelle. Le recours devant être admis pour ces motifs, l'examen des autres griefs de la Caisse s'avère superflu. Celle-ci alléguant une violation de son droit d'être entendu, il convient néanmoins de rappeler ce qui suit. Le devoir de motiver une décision découle du droit d’être entendu, et a pour but de permettre au justiciable de connaître les fondements de la décision afin de pouvoir la contester (ATF 135 V 65,</w:t>
      </w:r>
    </w:p>
    <w:p>
      <w:r>
        <w:t>A/1569/2011 - 13/14 - consid. 2.4). Le droit d’être entendu est de nature formelle, et sa violation conduit à l’annulation de la décision attaquée indépendamment des chances de succès au fond. En l'espèce, il est incontestable que la décision de l'OAI ne satisfait pas aux exigences élémentaires de motivation, puisqu'elle ne mentionne même pas l'expertise réalisée par le Dr O__________. Il n'est cependant pas nécessaire de renvoyer la cause à l'OAI, puisque selon la jurisprudence, une violation du droit d’être entendu peut être considérée comme réparée lorsque l’intéressé a la possibilité de s’exprimer devant une autorité de recours disposant d’un plein pouvoir d’examen (ATF 127 V 431, consid. 3d/aa). Tel est le cas en l'espèce, la Cour de céans jouissant d'un plein pouvoir d'examen.</w:t>
      </w:r>
    </w:p>
    <w:p>
      <w:r>
        <w:rPr>
          <w:b/>
        </w:rPr>
        <w:t>E. 8</w:t>
      </w:r>
    </w:p>
    <w:p>
      <w:r>
        <w:t>Eu égard aux considérants, le recours doit être admis. L’OAI, qui succombe, supporte l’émolument qui sera fixé à 1'000 fr. (art. 69 al. 1bis LAI).</w:t>
      </w:r>
    </w:p>
    <w:p>
      <w:r>
        <w:t>A/1569/2011 - 14/14 -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