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ATAS/89/2022 vom 2. Februar 2022</w:t>
      </w:r>
    </w:p>
    <w:p>
      <w:r>
        <w:t>GE Cour de justice, 2022-02-02, FR</w:t>
      </w:r>
    </w:p>
    <w:p>
      <w:r>
        <w:rPr>
          <w:b/>
        </w:rPr>
        <w:t xml:space="preserve">Quelle: </w:t>
      </w:r>
      <w:r>
        <w:t>https://mcp.opencaselaw.ch/entscheid/ge_gerichte_ATAS_89_2022</w:t>
      </w:r>
    </w:p>
    <w:p>
      <w:r>
        <w:t>FR: GE_GERICHTE ATAS/89/2022 du 2 février 2022</w:t>
      </w:r>
    </w:p>
    <w:p>
      <w:r>
        <w:t>IT: GE_GERICHTE ATAS/89/2022 del 2 febbraio 2022</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depuis le 24 juillet 2017 jusqu’au moment de sa faillite, la chambre de céans est également compétente ratione loci.</w:t>
      </w:r>
    </w:p>
    <w:p>
      <w:r>
        <w:rPr>
          <w:b/>
        </w:rPr>
        <w:t>E. 2</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En l’espèce, la chambre de céans procédera à la jonction des deux recours interjetés par les trois recourants, dès lors qu’ils ont trait à une situation identique.</w:t>
      </w:r>
    </w:p>
    <w:p>
      <w:r>
        <w:rPr>
          <w:b/>
        </w:rPr>
        <w:t>E. 3</w:t>
      </w:r>
    </w:p>
    <w:p>
      <w:r>
        <w:t>À teneur de l’art. 1 al. 1 LAVS, les dispositions de la LPGA s’appliquent aux art. 1 à 97 LAVS, à moins que la loi n’y déroge expressément.</w:t>
      </w:r>
    </w:p>
    <w:p>
      <w:r>
        <w:t>A/1873/2021 - 4/12 -</w:t>
      </w:r>
    </w:p>
    <w:p>
      <w:r>
        <w:rPr>
          <w:b/>
        </w:rPr>
        <w:t>E. 4</w:t>
      </w:r>
    </w:p>
    <w:p>
      <w:r>
        <w:t>Le délai de recours est de trente jours (art. 56 LPGA; art. 62 al. 1 de la de loi sur la procédure administrative du 12 septembre 1985 [LPA - E 5 10]). Interjetés dans les forme et délai prévus par la loi, les recours sont recevables.</w:t>
      </w:r>
    </w:p>
    <w:p>
      <w:r>
        <w:rPr>
          <w:b/>
        </w:rPr>
        <w:t>E. 5</w:t>
      </w:r>
    </w:p>
    <w:p>
      <w:r>
        <w:t>L’art. 14 al. 1 LAVS, en corrélation avec les art. 34 ss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Selon l’art. 52 al. 1 LAVS, l’employeur qui, intentionnellement ou par négligence grave, n’observe pas des prescriptions et cause ainsi un dommage à l’assurance, est tenu à réparation. L’obligation de l’employeur de percevoir les cotisations et de régler les comptes est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et les références).</w:t>
      </w:r>
    </w:p>
    <w:p>
      <w:r>
        <w:rPr>
          <w:b/>
        </w:rPr>
        <w:t>E. 6</w:t>
      </w:r>
    </w:p>
    <w:p>
      <w:r>
        <w:t>À titre liminaire, il convient d’examiner si la prétention de la caisse est prescrite.</w:t>
      </w:r>
    </w:p>
    <w:p>
      <w:r>
        <w:rPr>
          <w:b/>
        </w:rPr>
        <w:t>E. 6.1</w:t>
      </w:r>
    </w:p>
    <w:p>
      <w:r>
        <w:t>Le 1er janvier 2020 est entrée en vigueur la révision du droit de la prescription de la loi fédérale du 30 mars 1911, complétant le Code civil suisse (CO, Code des obligations - RS 220), entraînant la modification de l’art. 52 al. 3 LAVS.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193 consid. 2.2 ; ATF 126 V 443 consid. 3a). Ainsi, en matière de cotisations, un</w:t>
      </w:r>
    </w:p>
    <w:p>
      <w:r>
        <w:t>A/1873/2021 - 5/12 -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cinq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En cas de faillite, le moment de la connaissance du dommage correspond en règle générale à celui du dépôt de l’état de collocation ou celui de la publication de la suspension de la liquidation de la faillite faute d’actifs (ATF 129 V 193 consid. 2.3).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6.2</w:t>
      </w:r>
    </w:p>
    <w:p>
      <w:r>
        <w:t>En l’espèce, le dommage s’est produit le 3 février 2021, date des constats d’insolvabilité des cotisations paritaires pour les années 2017 et 2018 adressés à la société par l’intimée. En adressant aux recourants le 4 février 2021 une décision en réparation du dommage, l’intimée a agi dans le délai de prescription de deux ans et l’a ainsi valablement interrompu au sens des dispositions précitées. Quant au délai de prescription de cinq ans, il n’est pas encore échu.</w:t>
      </w:r>
    </w:p>
    <w:p>
      <w:r>
        <w:rPr>
          <w:b/>
        </w:rPr>
        <w:t>E. 7</w:t>
      </w:r>
    </w:p>
    <w:p>
      <w:r>
        <w:t>Il convient à présent d’examiner si les recourants peuvent être considérés comme étant « l’employeur » tenu de verser les cotisations à l’intimée.</w:t>
      </w:r>
    </w:p>
    <w:p>
      <w:r>
        <w:rPr>
          <w:b/>
        </w:rPr>
        <w:t>E. 7.1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t>A/1873/2021 - 6/12 - Selon la jurisprudence,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des assurances H 252/01 du 14 mai 2002 consid. 3b et d, in VSI 2002 p. 176 ; arrêt du Tribunal fédéral 9C_344/2011 du 3 février 2012 consid. 3.2).</w:t>
      </w:r>
    </w:p>
    <w:p>
      <w:r>
        <w:rPr>
          <w:b/>
        </w:rPr>
        <w:t>E. 7.2</w:t>
      </w:r>
    </w:p>
    <w:p>
      <w:r>
        <w:t>En l’espèce, à teneur du registre du commerce, les recourants avaient tous les trois la qualité d’organe formel de la société en 2017 et 2018, de sorte qu’ils répondent du dommage à titre subsidiaire.</w:t>
      </w:r>
    </w:p>
    <w:p>
      <w:r>
        <w:rPr>
          <w:b/>
        </w:rPr>
        <w:t>E. 8</w:t>
      </w:r>
    </w:p>
    <w:p>
      <w:r>
        <w:t>Reste à examiner si les autres conditions de la responsabilité de l’art. 52 al. 1 LAVS sont réalisées.</w:t>
      </w:r>
    </w:p>
    <w:p>
      <w:r>
        <w:rPr>
          <w:b/>
        </w:rPr>
        <w:t>E. 8.1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w:t>
      </w:r>
    </w:p>
    <w:p>
      <w:r>
        <w:t>A/1873/2021 - 7/12 -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Selon une jurisprudence constante, c'est la démission effective de l'organe qui fixe en principe les limites temporelles de la responsabilité (ATF 123 V 172 consid. 3a ; ATF 112 V 1 consid. 3c p. 4 ; arrêt du Tribunal fédéral 9C_713/2013 du 30 mai 2014 consid. 4.3.2).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arrêt du Tribunal fédéral des assurances H 263/02 du 6 février 2003 consid. 3.2).</w:t>
      </w:r>
    </w:p>
    <w:p>
      <w:r>
        <w:t>A/1873/2021 - 8/12 -</w:t>
      </w:r>
    </w:p>
    <w:p>
      <w:r>
        <w:rPr>
          <w:b/>
        </w:rPr>
        <w:t>E. 8.2</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w:t>
      </w:r>
    </w:p>
    <w:p>
      <w:r>
        <w:rPr>
          <w:b/>
        </w:rPr>
        <w:t>E. 8.3</w:t>
      </w:r>
    </w:p>
    <w:p>
      <w:r>
        <w:t>Le dommage selon l’art. 52 LAVS comprend les cotisations impayées dues selon la LAVS, la loi fédérale sur l’assurance-invalidité du 19 juin 1959 (LAI - RS 831.20 ; art. 66 LAI), la loi fédérale du 25 septembre 1952 sur les allocations pour perte de gain en cas de service et de maternité (LAPG - RS 834.1 ; art. 21 al. 2 LAPG), la loi fédérale du 20 juin 1952 sur les allocations familiales dans l’agriculture (LFA - RS 836.1 ; art. 25 al. LFA), la loi fédérale du 24 mars 2006 sur les allocations familiales (LAFam - RS 836.2 ; art. 25 let. c LAFam), et la loi fédérale sur l’assurance-chômage obligatoire et l’indemnité en cas d’insolvabilité du 25 juin 1982 (LACI - RS 837.0 ; art. 6 LACI).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Par arrêt du 30 janvier 2020 (ATAS/79/2020), la chambre de céans a jugé qu’il n’existait pas de base légale suffisante pour rechercher les employeurs ou leurs organes pour le dommage résultant du défaut de paiement des cotisations dues en vertu de la loi genevoise instituant une assurance en cas de maternité et d’adoption (LAMat - RSG J 5 07).</w:t>
      </w:r>
    </w:p>
    <w:p>
      <w:r>
        <w:t>A/1873/2021 - 9/12 -</w:t>
      </w:r>
    </w:p>
    <w:p>
      <w:r>
        <w:rPr>
          <w:b/>
        </w:rPr>
        <w:t>E. 9.1.1</w:t>
      </w:r>
    </w:p>
    <w:p>
      <w:r>
        <w:t>Devant la chambre de céans, les recourants A______ et B______ ont fait valoir que l’intimée n’avait pas tenu compte de la plainte pénale que M. A______ avait déposée le 20 août 2019 contre M. C______, notamment, dans laquelle il reprochait à ce dernier de s’être approprié ses parts sociales sans en régler le prix, ainsi ses mails et sa ligne téléphonique de la société pour lui voler sa clientèle. MM. C______ lui avait fait croire qu’étant associés, il n’aurait qu’à y gagner, or c’était le contraire qui s’était produit. M. A______ avait complété sa plainte le 31 mai 2021, en se plaignant du fait que la caisse faisait preuve d’acharnement à son endroit concernant un dommage qu’il n’avait pas causé. Force est de constater que les faits reprochés à M. C______ et à l’intimée par M. A______ ne sont pas de nature à exonérer ce dernier, ni M. B______ de leur responsabilité en tant qu’organe de la société. Il ne ressort ni de la teneur du recours, ni des pièces produites qu’ils auraient été, en raison du comportement de M. C______, dans l’incapacité de prendre les mesures qui s’imposaient s’agissant du paiement des cotisations ou qu’ils se trouvaient dans l’incapacité d’exercer leur devoir de surveillance. Même si cela avait été le cas, une faute grave devrait être retenue contre eux, dès lors qu’ils auraient dû démissionner de leurs fonctions, ce qu’ils n’ont pas fait.</w:t>
      </w:r>
    </w:p>
    <w:p>
      <w:r>
        <w:rPr>
          <w:b/>
        </w:rPr>
        <w:t>E. 9.1.2</w:t>
      </w:r>
    </w:p>
    <w:p>
      <w:r>
        <w:t>Dans son recours, M. C______ a fait valoir qu’il n’était pas solidairement responsable avec les autres associés la société du dommage subi par la caisse. La société avait été inscrite au registre du commerce le 22 décembre 2016 et M. A______ en était le gérant. Pour sa part, il n’était alors ni associé ni gérant. Il avait découvert en janvier 2019 que MM. A______ et B______ exploitaient une société concurrente F______ SA, en violation de leur obligation légale de non- concurrence et en le lui cachant. Il avait également découvert, lors de l’assemblée générale du 17 décembre 2018, que MM. A______ et B______ faisaient passer des frais sur la société en le lui cachant, en particulier les salaires de Monsieur G______ et de Madame H______, la femme de ménage privée de M A______, lesquels n’avaient jamais travaillé pour la société. MM. A______ et B______ avaient même ouvert un deuxième compte bancaire au nom de la société en le lui cachant. Il avait réagi dès qu’il avait eu les éléments nécessaires pour le faire et les signatures de MM. A______ et B______ avaient été radiées du registre du commerce avec effet au 19 février 2019. Il avait également déposé plainte pénale contre eux le 19 février 2019 et avait informé la caisse de la situation à plusieurs reprises, notamment le 25 octobre 2019. M. C______ a complété sa plainte pénale le 14 août 2019 en indiquant qu’il n’avait pas eu accès à ses boîtes mail, ce qui l’avait empêché d’avoir accès à des informations importantes pour les déclarations que la société devait faire dans les</w:t>
      </w:r>
    </w:p>
    <w:p>
      <w:r>
        <w:t>A/1873/2021 - 10/12 - délais à la caisse. Il admettait que la société n’avait pas payé des cotisations, mais contestait avoir commis une négligence. Le dommage résultait du fait de l’inscription injustifiée de M. G______ et de Mme H______ comme employés de la société et non du défaut de paiement subséquent de cotisations par la société.</w:t>
      </w:r>
    </w:p>
    <w:p>
      <w:r>
        <w:t>Il était très rare que des organismes inscrivent de manière secrète et astucieuse une personne comme employé en cachette des autres organes d’une entreprise. On se trouvait donc dans un cas atypique exceptionnel et rare.</w:t>
      </w:r>
    </w:p>
    <w:p>
      <w:r>
        <w:t>Il ne pouvait pas savoir que M. G______ avait été inscrit comme employé de la société par MM. A______ et B______. M. G______ et Mme H______ n’étaient jamais présents dans les locaux ni au travail, ce qui était normal puisqu’ils ne travaillaient pas pour la société. Le seul moyen pour lui de savoir si ceux-ci étaient employés aurait été de voir si des déclarations de salaire existaient. Or, aucune de ces déclarations, dans la mesure où elles existaient, n’avait été à sa disposition, en copie dans les dossiers dans les locaux de la société.</w:t>
      </w:r>
    </w:p>
    <w:p>
      <w:r>
        <w:t>Il ne voyait pas quelle mesure concrète raisonnable il aurait pu prendre pour éviter le dommage.</w:t>
      </w:r>
    </w:p>
    <w:p>
      <w:r>
        <w:t>En l’espèce, M. C______ a été associé gérant président de la société avec signature individuelle dès le 25 août 2017 jusqu’à la faillite de la société. À ce titre, il devait s’assurer du paiement à l’intimée des cotisations dues pour les années 2017 et 2018. Il semble alléguer s’être trouvé dans l’incapacité d’exercer son devoir de surveillance, ce qui n’apparaît pas établi à teneur du dossier. Même si cela avait été le cas, un comportement fautif devrait être retenu contre lui, dès lors qu’il aurait dû démissionner de ses fonctions, ce qu’il n’a pas fait. Les faits qu’il reproche à ses associés ne sont en outre pas de nature à l’exonérer de sa responsabilité en tant qu’organe de la société, au sens de l’art. 52 LAVS.</w:t>
      </w:r>
    </w:p>
    <w:p>
      <w:r>
        <w:rPr>
          <w:b/>
        </w:rPr>
        <w:t>E. 9.2</w:t>
      </w:r>
    </w:p>
    <w:p>
      <w:r>
        <w:t>Le comportement fautif des trois recourants était propre à entraîner un dommage à l’intimée, d’après le cours ordinaire des choses et l’expérience de la vie, de sorte que la condition du rapport de causalité est remplie.</w:t>
      </w:r>
    </w:p>
    <w:p>
      <w:r>
        <w:rPr>
          <w:b/>
        </w:rPr>
        <w:t>E. 9.3</w:t>
      </w:r>
    </w:p>
    <w:p>
      <w:r>
        <w:t>S’agissant du montant du dommage, les recourants ne remettent pas en cause la somme réclamée. Conformément à la jurisprudence de la chambre de céans, il convient cependant de déduire du montant réclamé par l’intimée, le dommage résultant du défaut de paiement des cotisations dues en vertu de la LAMat (ATAS/79/2020 du 30 janvier 2020).</w:t>
      </w:r>
    </w:p>
    <w:p>
      <w:r>
        <w:rPr>
          <w:b/>
        </w:rPr>
        <w:t>E. 10</w:t>
      </w:r>
    </w:p>
    <w:p>
      <w:r>
        <w:t>Eu égard à ce qui précède, le recours est très partiellement admis et la cause sera renvoyée à l’intimée pour nouveau calcul du dommage excluant les cotisations impayées découlant de la LAMat, les intérêts moratoires et frais administratifs afférents à ces montants, et nouvelle décision sur ce point. Les recourants obtenant très partiellement gain de cause sur un point qu’ils n’ont pas invoqué, il ne se justifie pas de leur octroyer des dépens (art. 61 let. g LPGA</w:t>
      </w:r>
    </w:p>
    <w:p>
      <w:r>
        <w:t>A/1873/2021 - 11/12 - et art. 6 du règlement sur les frais, émoluments et indemnités en matière administrative du 30 juillet 1986 [RFPA - E 5 10.03]). La procédure est gratuite (art. 61 let. fbis a contrario LPGA).</w:t>
      </w:r>
    </w:p>
    <w:p>
      <w:r>
        <w:t>A/1873/2021 - 12/12 - PAR CES MOTIFS, LA CHAMBRE DES ASSURANCES SOCIALES : Statuant Préalablement : 1. Ordonne la jonction des procédures A/1873/2021 et A/1876/2021 sous A/1873/2021. À la forme : 2. Déclare les recours recevables. Au fond : 3. Les admet très partiellement. 4. Annule les décisions sur opposition des 3 mai 2021 et renvoie la cause à l’intimée pour nouveau calcul et nouvelles décisions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