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ATAS/89/2020 vom 5. Februar 2020</w:t>
      </w:r>
    </w:p>
    <w:p>
      <w:r>
        <w:t>GE Cour de justice, 2020-02-05, FR</w:t>
      </w:r>
    </w:p>
    <w:p>
      <w:r>
        <w:rPr>
          <w:b/>
        </w:rPr>
        <w:t xml:space="preserve">Quelle: </w:t>
      </w:r>
      <w:r>
        <w:t>https://mcp.opencaselaw.ch/entscheid/ge_gerichte_ATAS_89_2020</w:t>
      </w:r>
    </w:p>
    <w:p>
      <w:r>
        <w:t>FR: GE_GERICHTE ATAS/89/2020 du 5 février 2020</w:t>
      </w:r>
    </w:p>
    <w:p>
      <w:r>
        <w:t>IT: GE_GERICHTE ATAS/89/2020 del 5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L'objet du litige porte sur le bien-fondé de la suspension de neuf jours du droit à l'indemnité de la recourante pour recherches insuffisantes durant les derniers mois de ses contrats à durée déterminée avant son inscription à l'OCE.</w:t>
      </w:r>
    </w:p>
    <w:p>
      <w:r>
        <w:rPr>
          <w:b/>
        </w:rPr>
        <w:t>E. 4</w:t>
      </w:r>
    </w:p>
    <w:p>
      <w:r>
        <w:t>Dans un grief de nature formelle, la recourante invoque une violation de son droit d'être entendue au motif que l'intimé ne se serait pas prononcée sur la totalité des arguments avancés. a. Selon l’art. 49 al. 3 LPGA, les décisions indiquent les voies de droit. Elles doivent être motivées si elles ne font pas entièrement droit aux demandes des parties. La notification irrégulière d’une décision ne doit entraîner aucun préjudice pour l’intéressé.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w:t>
      </w:r>
    </w:p>
    <w:p>
      <w:r>
        <w:t>A/3951/2019 - 5/11 - b. In casu, il ressort de la décision contestée que l'intimée a maintenu sa position en retenant que les développements apportés par la recourante ne permettaient pas de justifier le très faible nombre de démarches entreprises avant son inscription au chômage, puisque même si elle travaillait en parallèle, elle devait tout entreprendre pour éviter d'émarger à l'assurance-chômage. Contrairement à ce qu'indique la recourante, l'intimé a bien examiné chacun de ses allégués. Elle a cependant estimé que ceux-ci ne permettaient pas de changer sa décision. Ainsi, tandis que l'intimé n'avait pas pour obligation de détailler chacun des arguments invoqués, la décision querellée permettait clairement à la recourante d'en comprendre la motivation. Elle a d'ailleurs valablement pu faire valoir ses droits dans le cadre de la présente procédure. Par conséquent, ce grief doit être écarté.</w:t>
      </w:r>
    </w:p>
    <w:p>
      <w:r>
        <w:rPr>
          <w:b/>
        </w:rPr>
        <w:t>E. 5</w:t>
      </w:r>
    </w:p>
    <w:p>
      <w:r>
        <w:t>Reste à examiner si la suspension de l'indemnité de neuf jours infligée à la recourante est fondée, tant dans son principe que dans sa quotité.</w:t>
      </w:r>
    </w:p>
    <w:p>
      <w:r>
        <w:rPr>
          <w:b/>
        </w:rPr>
        <w:t>E. 6</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8C_854/2015 du 15 juillet 2016 consid. 4.2 et les références citées). L'examen des recherches d'emploi porte sur les trois derniers mois précédant le droit à l'indemnité de chômage (SECO, Bulletin LACI/IC - marché du travail / assurance-chômage, état au 1er janvier 2020 - ci-après : Bulletin LACI/IC, n. B314). Cette obligation subsiste même si l'assuré se trouve en pourparlers avec un employeur potentiel (arrêt du Tribunal fédéral des assurances C 29/89 du</w:t>
      </w:r>
    </w:p>
    <w:p>
      <w:r>
        <w:rPr>
          <w:b/>
        </w:rPr>
        <w:t>E. 11</w:t>
      </w:r>
    </w:p>
    <w:p>
      <w:r>
        <w:t>septembre 1989). En particulier, l'obligation de chercher du travail ne cesse que lorsque l'entrée en service auprès d'un autre employeur est certaine (arrêt du Tribunal fédéral 8C_800/2008 du 8 avril 2009 consid. 2.1). À cet égard, notre Haute Cour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w:t>
      </w:r>
    </w:p>
    <w:p>
      <w:r>
        <w:t>A/3951/2019 - 6/11 - emploi en cas d’échec de son projet professionnel, que dans la mesure qu’il ne s'agissait pas d'une promesse d’emploi certaine, son obligation d’effectuer des recherches d’emploi pendant toute la durée du délai de résiliation de son contrat demeurait exigible (ATAS/1230/2018 du 27 décembre 2018 et les références citées). De même,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du 8 décembre 2010 consid. 6). Les vacances prises pendant le délai de congé n'entraînent pas ipso facto la suppression de l'obligation de rechercher un emploi (arrêts du Tribunal fédéral 8C_768/2014 du 23 février 2015 consid. 2.2.3 ; 8C_952/2010 du 23 novembre 2011 consid. 5.1 ; 8C_399/2009 du 10 novembre 2009 consid. 4.2). L'obligation de rechercher un emploi demeure lorsque les vacances ont été organisées et réservées après la signification du congé. Lorsqu'elles ont été planifiées avant, le but de repos total des vacances tel que garanti par le droit du contrat de travail doit être pris en considération dans le sens d'une atténuation, voire d'une suppression de l'obligation de rechercher du travail. Toutes les circonstances doivent cependant être prises en compte (BORIS RUBIN, Commentaire de la loi sur l'assurance-chômage, 2014, n. 11 ad art. 17 LACI). L’assuré qui a trouvé une activité prise en compte à titre de gain intermédiaire, doit lui aussi continuer à rechercher un travail convenable mettant fin au chômage, même s’il est alors en activité (DTA 1996/1997 p. 212). Il en va de même durant la période qui précède une formation (arrêt du Tribunal fédéral des assurances C 250/01 du 13 mai 2002), pendant la grossesse (DTA 2005 p. 214), un déménagement ou une session d’examen (arrêt du Tribunal fédéral des assurances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il a été considéré qu’il convenait de tenir compte, lors de l’appréciation de la gravité de la faute, du fait qu’un assuré est entravé dans ses recherches d’emploi, lorsqu’il occupe un travail temporaire à plein temps (arrêt du Tribunal fédéral des assurances C 258/99 du</w:t>
      </w:r>
    </w:p>
    <w:p>
      <w:r>
        <w:rPr>
          <w:b/>
        </w:rPr>
        <w:t>E. 16</w:t>
      </w:r>
    </w:p>
    <w:p>
      <w:r>
        <w:t>mars 2000 consid. 2b).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w:t>
      </w:r>
    </w:p>
    <w:p>
      <w:r>
        <w:t>A/3951/2019 - 7/11 - emploi avec toute l’intensité requise (arrêt du Tribunal fédéral 8C_761/2009 du 23 décembre 2009 consid. 3.5). c.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d.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(SECO, Bulletin LACI/IC, n. B 316). 7. Les obligations du chômeur découlent de la loi. Elles n'impliquent ni une information préalable (par exemple sur les recherches d'emploi pendant le délai de congé; cf. ATF 124 V 225 consid. 5b et arrêt du Tribunal fédéral des assurances C 208/03 du 26 mars 2004 consid. 3.1 in DTA 2005 n° 4 p. 58), ni un avertissement préalable. 8. a. Le droit de l'assuré à l'indemnité est suspendu lorsqu'il est établi que celui-ci ne fait pas tout ce qu'on peut raisonnablement exiger de lui pour trouver un travail convenable (art. 30 al. 1 let. c LACI). L’art. 30 al. 1 let. c LACI prévoit ainsi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arrêt du Tribunal fédéral 8C_316/07 du 6 avril 2008 consid. 2.1.2). b. Le motif de suspension précité peut donner lieu à une sanction non seulement en cas de faute intentionnelle, mais aussi en cas de négligence légère. D'une manière générale, un comportement simplement évitable justifie une sanction (Boris RUBIN, op. cit., p. 303).</w:t>
      </w:r>
    </w:p>
    <w:p>
      <w:r>
        <w:t>A/3951/2019 - 8/11 - c. L'autorité cantonale prononce les suspensions au sens de l'art. 30 al. 1 let. c et d LACI (art. 30 al. 2 LACI). La durée de la suspension est proportionnelle à la gravité de la faute et ne peut excéder, par motif de suspension, 60 jours, et dans le cas de l'art. 30 al. 1 let. g LACI, 25 jours (art. 30 al. 3 LACI). En outre, le Conseil fédéral peut prescrire une durée minimale pour la suspension (art. 30 al. 3 bis LACI). Ainsi, la suspension est de 1 à 15 jours en cas de faute légère, de 16 à 30 jours en cas de faute de gravité moyenne et de 31 à 60 jours en cas de faute grave (art. 45 al. 3 OACI). d. La durée de la suspension du droit à l'indemnité de chômage est fixée compte tenu non seulement de la faute, mais également du principe de la proportionnalité (Thomas NUSSBAUMER, Arbeitslosenversicherung, in : Schweizerisches Bundesverwaltungsrecht [SBVR], Soziale Sicherhait, 2ème éd., n° 855 p. 2435). En tant qu'autorité de surveillance, le SECO a adopté un barème (indicatif) à l'intention des organes d'exécution. Selon celui-ci,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(SECO, Bulletin LACI/IC, n. D 79/1.A).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8C_601/2012 du 26 février 2013 ; 8C_537/2013 du 16 avril 2014). e.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LACI).</w:t>
      </w:r>
    </w:p>
    <w:p>
      <w:r>
        <w:t>A/3951/2019 - 9/11 - 9.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10. En l'espèce, la recourante était au bénéfice de deux contrats à durée déterminée, dont les échéances étaient respectivement aux 31 mars et 31 mai 2019. Elle s'est inscrite au chômage au mois de juin 2019. À teneur de la jurisprudence précitée, son obligation de faire des recherches d'emploi avant de s'inscrire au chômage portait sur les trois mois précédant l'inscription, soit à partir du 1er mars 2019, à tout le moins. À cet égard, la recourante fait valoir qu'elle a entrepris tout ce qui pouvait raisonnablement être exigé d'elle en considération de sa situation professionnelle et personnelle. Toutefois, compte tenu des principes susrappelés, force est de constater qu'aucune des circonstances alléguées n'est susceptible de l'avoir libérée de son obligation de rechercher un emploi, en particulier depuis le 1er mars 2019. Bien que la recourante ait effectué quelques démarches en sens, celles-ci n'en demeurent pas moins clairement insuffisantes, malgré leur qualité, notamment de celle auprès de la RTS ayant nécessité sa participation à plusieurs travaux. En effet, elle a indiqué n'en avoir fait qu'une aux mois de mars et avril 2019 et deux au mois de mai 2019, ce qui est largement en-deçà des dix à douze recherches d'emploi mensuelles requises. Ceci apparaît d'autant plus fautif qu'elle ne travaillait plus qu'à 60 % à partir du 1er mars 2019. Certes, sa candidature auprès de la RTS l'avait passablement occupée à cette même période et elle disposait d'un droit aux vacances – dont le moment de la fixation reste à démontrer –. Néanmoins, le nombre de recherches effectuées reste particulièrement faible, alors que rien ne permet de considérer les deux semaines de vacances au mois d'avril 2019 comme un motif de libération de son obligation de rechercher un emploi, d'autant plus au vu de l'échéance proche de la fin de son contrat de travail de durée déterminée. Quand bien même l'un de ses employeurs avait évoqué la possibilité de prolonger son contrat de durée déterminée de trois à six mois, il lui appartenait de poursuivre ses postulations aussi longtemps qu'elle n'en avait pas une confirmation certaine, ainsi que dans la perspective de trouver un emploi à durée indéterminée. Quant à sa situation personnelle, les conditions de sa vie de couple n'apparaissent pas de nature à justifier le peu de démarches entreprises.</w:t>
      </w:r>
    </w:p>
    <w:p>
      <w:r>
        <w:t>A/3951/2019 - 10/11 - Dans ces conditions, l'intimé pouvait à bon droit sanctionner le nombre de recherches d'emploi insuffisant de la recourante. Concernant la quotité de neuf jours de la suspension d'indemnité retenue, celle-ci n'est pas critiquable. Conformément au barème du SECO précité et à la jurisprudence de la chambre de céans, il s'agit de la sanction minimale pour un manquement ayant duré trois mois. En tant qu'elle est conforme au droit, la décision entreprise sera dès lors confirmée. 11. En tous points mal fondé, le recours sera rejeté. 12. La procédure est gratuite (art. 61 let. a LPGA). Vu l'issue du litige, aucune indemnité de procédure ne sera allouée à la recourante (art. 61 let. g LPGA et 89H al. 3 de la loi sur la procédure administrative du 12 septembre 1985 - LPA - E 5 10), qui n'est au demeurant pas représentée par un mandataire.</w:t>
      </w:r>
    </w:p>
    <w:p>
      <w:r>
        <w:t>A/3951/2019 - 11/11 -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