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ATAS/89/2014 vom 16. Januar 2014</w:t>
      </w:r>
    </w:p>
    <w:p>
      <w:r>
        <w:t>GE Cour de justice, 2014-01-16, FR</w:t>
      </w:r>
    </w:p>
    <w:p>
      <w:r>
        <w:rPr>
          <w:b/>
        </w:rPr>
        <w:t xml:space="preserve">Quelle: </w:t>
      </w:r>
      <w:r>
        <w:t>https://mcp.opencaselaw.ch/entscheid/ge_gerichte_ATAS_89_2014</w:t>
      </w:r>
    </w:p>
    <w:p>
      <w:r>
        <w:t>FR: GE_GERICHTE ATAS/89/2014 du 16 janvier 2014</w:t>
      </w:r>
    </w:p>
    <w:p>
      <w:r>
        <w:t>IT: GE_GERICHTE ATAS/89/2014 del 16 gennaio 2014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novembre 2013, tout droit à la recourante au motif que la rechute annoncée en mai 2013 n’était pas en lien de causalité avec l’accident du 21 décembre 2010 ;</w:t>
      </w:r>
    </w:p>
    <w:p>
      <w:r>
        <w:t>A/4056/2013 - 4/5 - Que ce faisant, elle a rendu une décision négative dont les effets ne sont pas susceptibles d’être suspendus pendant une procédure de recours (ATF 123 V 139 ; ATF du 9 juillet 2009 8C_339/2009). Qu’au surplus, le courrier du 22 août 2013, qui n’a pas été rendu sous la forme d’une décision formelle, dont se prévaut la recourante, a été annulé par celui du</w:t>
      </w:r>
    </w:p>
    <w:p>
      <w:r>
        <w:rPr>
          <w:b/>
        </w:rPr>
        <w:t>E. 19</w:t>
      </w:r>
    </w:p>
    <w:p>
      <w:r>
        <w:t>septembre 2013 de sorte qu’il n’existait pas de décision de prestations entrée en force antérieurement à celle du 9 octobre 2013 ; Qu’en toute hypothèse, la décision formelle du 9 octobre 2013, confirmée le 14 novembre 2013, a nié le droit de la recourante à toutes prestations depuis la date à laquelle celle-ci étaient requises (cf. ATF précité du 9 juillet 2009) ; Qu’enfin, la recourante n’a pas requis l’octroi de mesures provisionnelles, lesquelles ne sauraient, quoi qu’il en soit, anticiper sur le jugement définitif, ni équivaloir à une condamnation provisoire sur le fond (ATF 119 V 506) ; Qu’au vu de ce qui précède, la recourante ne saurait prétendre à l’octroi des prestations de l’intimée pendant la durée de la présente procédure, par le biais d’une restitution de l’effet suspensif à son recours ; Qu’en conséquence, la requête en restitution de l’effet suspensif au recours sera rejetée.</w:t>
      </w:r>
    </w:p>
    <w:p>
      <w:r>
        <w:t>A/4056/2013 - 5/5 - PAR CES MOTIFS, LA CHAMBRE DES ASSURANCES SOCIALES : Statuant sur incident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