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ATAS/899/2014 vom 19. August 2014</w:t>
      </w:r>
    </w:p>
    <w:p>
      <w:r>
        <w:t>GE Cour de justice, 2014-08-19, FR</w:t>
      </w:r>
    </w:p>
    <w:p>
      <w:r>
        <w:rPr>
          <w:b/>
        </w:rPr>
        <w:t xml:space="preserve">Quelle: </w:t>
      </w:r>
      <w:r>
        <w:t>https://mcp.opencaselaw.ch/entscheid/ge_gerichte_ATAS_899_2014</w:t>
      </w:r>
    </w:p>
    <w:p>
      <w:r>
        <w:t>FR: GE_GERICHTE ATAS/899/2014 du 19 août 2014</w:t>
      </w:r>
    </w:p>
    <w:p>
      <w:r>
        <w:t>IT: GE_GERICHTE ATAS/899/2014 del 19 agosto 2014</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24 janvier 2014 est postérieure à l’entrée en vigueur des modifications de la LAI suscitées. Par conséquent, du point de vue matériel, le droit éventuel à des prestations d’invalidité doit être examiné au regard des modifications de la LAI consécutives aux 4ème, 5ème 6ème révisions de cette loi, dans la mesure de leur pertinence (ATF 130 V 445 et les références ; voir également ATF 130 V 329).</w:t>
      </w:r>
    </w:p>
    <w:p>
      <w:r>
        <w:t>A/472/2014 - 12/19 -</w:t>
      </w:r>
    </w:p>
    <w:p>
      <w:r>
        <w:rPr>
          <w:b/>
        </w:rPr>
        <w:t>E. 4</w:t>
      </w:r>
    </w:p>
    <w:p>
      <w:r>
        <w:t>Interjeté dans la forme et le délai prévus par la loi, le recours est recevable (art. 56ss LPGA ; art. 89B de la loi sur la procédure administrative du 12 septembre 1985 [LPA ; RSG E 5 10]).</w:t>
      </w:r>
    </w:p>
    <w:p>
      <w:r>
        <w:rPr>
          <w:b/>
        </w:rPr>
        <w:t>E. 5</w:t>
      </w:r>
    </w:p>
    <w:p>
      <w:r>
        <w:t>Le litige porte sur le droit du recourant à l’obtention d’une rente d’invalidité.</w:t>
      </w:r>
    </w:p>
    <w:p>
      <w:r>
        <w:rPr>
          <w:b/>
        </w:rPr>
        <w:t>E. 6</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7</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Pour pouvoir calculer le degré d’invalidité, l’administration (ou le juge, s’il y a eu un recours) a besoin de documents qu’un médecin, éventuellement d’autres</w:t>
      </w:r>
    </w:p>
    <w:p>
      <w:r>
        <w:t>A/472/2014 - 13/19 -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A/472/2014 - 14/19 -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11</w:t>
      </w:r>
    </w:p>
    <w:p>
      <w:r>
        <w:t>En l’espèce, l’intimé a retenu, sur la base de l’appréciation du SMR, que le recourant présentait une capacité de travail entière dans une activité adaptée dès le</w:t>
      </w:r>
    </w:p>
    <w:p>
      <w:r>
        <w:t>A/472/2014 - 15/19 - 2 avril 2012, et a procédé à une comparaison des revenus afin d’établir le degré d’invalidité. Or, il ressort de l’avis du 20 septembre 2013 du Dr Q______ que la capacité de travail du recourant était entière dès le 2 avril 2012 dans une activité adaptée, et dès le 21 janvier 2013 dans l’activité habituelle. Etant rappelé que le recourant a déposé sa demande de prestations le 15 août 2012 et qu’un éventuel droit à la rente n’a pu naître qu’à partir du 15 février 2013, l’intimé aurait dû, non pas calculer le taux d’invalidité dès le 2 avril 2012, mais conclure que, au moment déterminant, le recourant ne présentait plus aucune atteinte à la santé ayant des répercussions sur sa capacité de travail, cette dernière étant totale dans toute activité.</w:t>
      </w:r>
    </w:p>
    <w:p>
      <w:r>
        <w:rPr>
          <w:b/>
        </w:rPr>
        <w:t>E. 12</w:t>
      </w:r>
    </w:p>
    <w:p>
      <w:r>
        <w:t>En tout état de cause, il convient d’examiner la valeur probante des différents rapports produits.</w:t>
      </w:r>
    </w:p>
    <w:p>
      <w:r>
        <w:rPr>
          <w:b/>
        </w:rPr>
        <w:t>E. 13</w:t>
      </w:r>
    </w:p>
    <w:p>
      <w:r>
        <w:t>Dans le cadre de la procédure initiée par le recourant à l’encontre de la décision prise par l’assureur-accidents, la chambre de céans a considéré que l’appréciation du Dr E______, médecin d’arrondissement, emportait sa conviction. Cela étant, cette détermination porte avant tout sur l’existence d’un éventuel rapport de causalité entre l’accident survenu le 24 octobre 2011 et les douleurs à la hanche dont se plaint le recourant depuis lors, et non pas sur la capacité de travail de ce dernier compte tenu de son état de santé global. Partant, l’appréciation du médecin d’arrondissement ne saurait être suffisante pour trancher le présent litige.</w:t>
      </w:r>
    </w:p>
    <w:p>
      <w:r>
        <w:rPr>
          <w:b/>
        </w:rPr>
        <w:t>E. 14</w:t>
      </w:r>
    </w:p>
    <w:p>
      <w:r>
        <w:t>Concernant l’avis émis par le médecin du SMR, la chambre de céans observe que ce document ne contient aucune motivation. Ainsi, à titre d’exemple, le Dr Q______ ne mentionne pas les limitations fonctionnelles retenues pour conclure à une capacité de travail dans une activité adaptée entre le 2 avril 2012 et le 21 janvier 2013. En outre, son appréciation apparaît fondée sur des considérations incomplètes et erronées. En effet, il a notamment conclu à une pleine capacité de travail dans une activité adaptée dès le 2 avril 2012, estimant que cette date correspondait à celle de la fin de la prise en charge par l’assureur-accidents. Or, il ressort des pièces produites que, si l’assureur-accidents a effectivement décidé dans un premier temps de suspendre ses prestations à compter du 1er avril 2012, il a ensuite retenu, à l’appui de sa décision du 5 juillet 2013, que sa responsabilité pour les troubles de la hanche n’était plus engagée à compter du 2 avril 2013. De surcroît, comme précédemment exposé, la position de l’assureur-accidents ne saurait être décisive pour l’issue de la présente procédure, laquelle n’est pas limitée aux conséquences du sinistre du 24 octobre 2011. Dans ces conditions, l’avis du médecin du SMR ne peut pas être pris en considération.</w:t>
      </w:r>
    </w:p>
    <w:p>
      <w:r>
        <w:rPr>
          <w:b/>
        </w:rPr>
        <w:t>E. 15</w:t>
      </w:r>
    </w:p>
    <w:p>
      <w:r>
        <w:t>Le rapport du Dr N______ du 25 janvier 2013 est basé sur une anamnèse et une analyse complètes du dossier du recourant, les plaintes de ce dernier ont été prises</w:t>
      </w:r>
    </w:p>
    <w:p>
      <w:r>
        <w:t>A/472/2014 - 16/19 - en compte et l’examinateur a procédé à une discussion et à une appréciation du cas détaillées. L’état de santé du recourant a fait l’objet d’examens approfondis. Le Dr N______ a dûment expliqué que les douleurs persistantes de la hanche droite étaient d’étiologie indéterminée et ne reposaient sur aucune base organique évidente. Il a sollicité que l’ENMG suggéré par le Dr G______ soit réalisé, afin d’exclure une radiculopathie et « d’aller jusqu’au bout du bilan avant de reconnaître de manière définitive l’absence de lésion organique ». Si l’examen neurologique ne révélait pas d’atteinte radiculaire, il n’y aurait plus de justification à la poursuite d’une incapacité de travail et il n’y aurait pas lieu d’envisager une limitation de la capacité fonctionnelle, et ce dès le jour de son examen. Compte tenu du fait que les examens complémentaires de la Dresse P______ n’ont pas apporté d’argument en faveur d’une atteinte radiculaire, il s’impose de constater que les investigations réalisées sont complètes et ont permis d’écarter toute lésion organique. Au surplus, la chambre de céans relève que l’appréciation du Dr N______ est corroborée par de nombreuses pièces du dossier. Ainsi, le Dr F______ a conclu que l’IRM du 22 mars 2012 ne révélait aucune anomalie en regard des sacro-iliaques, du bassin et des hanches, seule la présence d’une discopathie avec une hernie discale extra-foraminale droite en L4-L5 était relevée (rapport du 23 mars 2012). Le Dr G______ a considéré qu’il n’y avait pas de corrélation pathologique claire pour expliquer la situation algique du recourant (rapport du 31 mai 2012). Le Dr I______ a certes évoqué une possible lésion des tissus mous, en particulier musculaires, et suggéré de compléter le bilan par une IRM (rapport du 10 octobre 2012), mais l’examinateur a rejeté cette hypothèse, rappelant qu’une IRM avait déjà été pratiquée en mars 2012 et qu’elle n’avait pas mis en évidence de lésion traumatique, ni dans les tissus mous, ni au niveau osseux. Cette conclusion a d’ailleurs encore été confirmée par le Dr C______, lequel a réalisé une seconde IRM du bassin et de la hanche droite en janvier 2013, et constaté qu’il n’y avait aucune anomalie significative, en particulier ni bursite ni autre anomalie musculaire. Seule une discrète irrégularité du labrum pouvant témoigner d’un remaniement dégénératif débutant était signalée (rapport du 30 janvier 2013). Le Dr E______ a lui aussi considéré que les différents examens radiologiques, en particulier les deux IRM du bassin effectuées à un mois et à plus d’un an du traumatisme, n’avaient pas révélé de lésion osseuse, cartilagineuse ou musculaire. Il n’y avait pas de lésions structurelles permettant d’expliquer les troubles dont se plaignait le recourant à plus d’un an et demi du sinistre (rapports des 6 mai et 21 juin 2013). Eu égard à tout ce qui précède, force est de constater que les conclusions du rapport du Dr N______, dûment motivées, apparaissent des plus convaincantes. Reste à examiner si, comme le soutient le recourant, les rapports produits dans le cadre de son droit d’être entendu permettent de douter de leur bien-fondé.</w:t>
      </w:r>
    </w:p>
    <w:p>
      <w:r>
        <w:rPr>
          <w:b/>
        </w:rPr>
        <w:t>E. 16</w:t>
      </w:r>
    </w:p>
    <w:p>
      <w:r>
        <w:t>octobre 2012). De telles conclusions sont de surcroît corroborées par le rapport du Dr S______ concernant l’intervention du 20 juin 2014, postérieur donc à la décision litigieuse, puisque ce médecin atteste d’une incapacité de travail d’une durée de dix-sept jours dès l’opération subie. Certes, le Dr O______ retient une capacité de travail de 80% dans toute activité ainsi que plusieurs limitations fonctionnelles (rapport reçu par l’intimé le 14 juin 2013), mais la chambre de céans constate que ce document contient des incohérences, dès lors qu’il mentionne également que le recourant ne présente aucune incapacité de travail médicalement attestée de 20% au moins dans la dernière activité exercée, laquelle est encore exigible, et fait uniquement état d’une diminution de rendement de « 10-20% ». Eu</w:t>
      </w:r>
    </w:p>
    <w:p>
      <w:r>
        <w:t>A/472/2014 - 18/19 - égard à ce qui précède, il y a lieu de considérer que les rapports des Drs O______ et D______ ne remettent pas en cause les conclusions du Dr N______, lequel a retenu une pleine capacité de travail dès le jour de son examen, et ce sans aucune contre- indication. Au vu de ce qui précède, la chambre de céans reconnait une pleine valeur probante au rapport du Dr N______ et considère, au degré de la vraisemblance prépondérante prévue par la jurisprudence, que la capacité de travail du recourant est totale dans toute activité dès le 22 janvier 2013. Il n’est donc nul besoin de procéder à une instruction complémentaire, comme requis par le recourant.</w:t>
      </w:r>
    </w:p>
    <w:p>
      <w:r>
        <w:rPr>
          <w:b/>
        </w:rPr>
        <w:t>E. 17</w:t>
      </w:r>
    </w:p>
    <w:p>
      <w:r>
        <w:t>Enfin, le recourant allègue avoir été victime d’un nouveau sinistre le 3 mai 2013 et avoir subi depuis lors plusieurs luxations de l’épaule. Les seules pièces produites avant la décision litigieuse sont des rapports de son médecin-traitant faisant état de douleurs causées par des luxations de l’épaule droite à répétition, sans autres précisions (cf. rapports des 24 juin et 1er août 2013). Le recourant n’a en particulier jamais transmis à l’intimé copie d’une déclaration d’accident ou de rapports de spécialistes renseignant sur les diagnostics, leurs éventuelles répercussions sur la capacité de travail, les examens réalisés ou encore les traitements suivis en lien avec cette atteinte. L’unique pièce contenant des informations relatives à l’épaule est le rapport signé par le Dr R______ qui a conclu, après une IRM de l’épaule droite réalisée en juin 2014, à un signe de tendinopathie, à une lésion partielle du tendon et à un stigmate d’un status après une luxation. Au vu des pièces produites, rien ne permet de retenir, au degré de la vraisemblance prépondérante, que le recourant souffrait déjà, lorsque la décision dont est recours a été rendue, soit le 24 janvier 2014, des troubles diagnostiqués par l’IRM du 30 juin 2014, étant rappelé que la chambre de céans doit apprécier la légalité des décisions attaquées d’après l’état de fait existant au moment de la décision litigieuse.</w:t>
      </w:r>
    </w:p>
    <w:p>
      <w:r>
        <w:rPr>
          <w:b/>
        </w:rPr>
        <w:t>E. 18</w:t>
      </w:r>
    </w:p>
    <w:p>
      <w:r>
        <w:t>Partant, à défaut d’atteinte à la santé ayant une influence sur la capacité de gain de manière permanente ou pour une longue durée, force est de conclure que le recourant ne peut prétendre à aucune prestation de la part de l’intimé.</w:t>
      </w:r>
    </w:p>
    <w:p>
      <w:r>
        <w:rPr>
          <w:b/>
        </w:rPr>
        <w:t>E. 19</w:t>
      </w:r>
    </w:p>
    <w:p>
      <w:r>
        <w:t>Le recours sera donc rejeté. Etant donné que depuis le 1er juillet 2006, la procédure n'est plus gratuite (art. 69 al. 1bis LAI), il y a lieu de condamner le recourant au paiement d'un émolument de CHF 200.-.</w:t>
      </w:r>
    </w:p>
    <w:p>
      <w:r>
        <w:t>A/472/2014 - 19/19 -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