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ATAS/897/2025 vom 20. November 2025</w:t>
      </w:r>
    </w:p>
    <w:p>
      <w:r>
        <w:t>GE Cour de justice, 2025-11-20, FR</w:t>
      </w:r>
    </w:p>
    <w:p>
      <w:r>
        <w:rPr>
          <w:b/>
        </w:rPr>
        <w:t xml:space="preserve">Quelle: </w:t>
      </w:r>
      <w:r>
        <w:t>https://mcp.opencaselaw.ch/entscheid/ge_gerichte_ATAS_897_2025</w:t>
      </w:r>
    </w:p>
    <w:p>
      <w:r>
        <w:t>FR: GE_GERICHTE ATAS/897/2025 du 20 novembre 2025</w:t>
      </w:r>
    </w:p>
    <w:p>
      <w:r>
        <w:t>IT: GE_GERICHTE ATAS/897/2025 del 20 novembre 2025</w:t>
      </w:r>
    </w:p>
    <w:p>
      <w:pPr>
        <w:pStyle w:val="Heading2"/>
      </w:pPr>
      <w:r>
        <w:t>Erwägungen</w:t>
      </w:r>
    </w:p>
    <w:p>
      <w:r>
        <w:rPr>
          <w:b/>
        </w:rPr>
        <w:t>E. 20</w:t>
      </w:r>
    </w:p>
    <w:p>
      <w:r>
        <w:t>juin 1952 (LFA - RS 836.1 ; dont l'art. 25 al. 3 renvoie à l'art. 52 LAVS), la loi fédérale sur les allocations familiales et les aides financières allouées aux organisations familiales du 24 mars 2006 (LAFam - RS 836.2 ; dont l'art. 25 let. c renvoie à l'art. 52 LAVS), la loi fédérale sur l'assurance-chômage obligatoire et l'indemnité en cas d'insolvabilité du 25 juin 1982 (LACI - RS 837.0 ; dont l'art. 6 renvoie à la LAVS ; ATAS/386/2020 du 14 mai 2020 consid. 9b), ainsi que les cotisations dues en vertu de la loi instituant une assurance en cas de maternité et d'adoption du 21 avril 2005 (LAMat - J 5 07 ; dont l'art. 11A renvoie à l'art. 52 LAVS). Le dommage comprend également les intérêts moratoires dus en vertu de l'art. 26 al. 1 LPGA en lien avec l'art. 41bis RAVS, les contributions aux frais d'administration des caisses de compensation (art. 69 al. 1 LAVS), les frais de sommation (art. 34a al. 2 RAVS) et les frais de poursuite (ATF 121 III 382 consid. 3/bb ; Mélanie FRETZ, La responsabilité selon l'art. 52 LAVS : une comparaison avec les art. 78 LPGA et 52 LPP, REAS 2009 p. 240). Selon la jurisprudence, les créances de cotisations restées impayées ne font plus l'objet d'un examen quant à leur étendue dans le cadre du procès en responsabilité au sens de l'art. 52 LAVS, pour autant qu'elles reposent sur une décision de cotisations arriérées qui n'a pas été attaquée et est dès lors entrée en force. La possibilité pour la société de recourir contre la décision (sur opposition) de cotisations arriérées garantit de manière suffisante que les organes de l'employeur devenu insolvable ne soient pas confrontés à des créances en réparation injustifiées. Sont réservés les cas dans lesquels la décision de cotisations arriérées a été signifiée à la personne morale après que l'organe recherché est sorti de la société ou qu'il ressort des circonstances des indices suffisants que les cotisations fixées par la décision de cotisations arriérées reposent sur une erreur manifeste (arrêt du Tribunal fédéral 9C_381/2018 du 6 décembre 2018 consid. 4.1 et les références).</w:t>
      </w:r>
    </w:p>
    <w:p>
      <w:r>
        <w:t>A/2639/2025 - 13/16 - 8.3 S'agissant des cotisations dues en vertu de la LAMat, par arrêt du 30 janvier 2020, la chambre de céans a jugé qu’il n’existait pas de base légale suffisante pour rechercher les employeurs ou leurs organes pour le dommage résultant du défaut de paiement des cotisations précitées (ATAS/79/2020 du 30 janvier 2020 consid. 14). L'art. 11A LAMat est entré en vigueur le 1er février 2023.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Selon la règle de base de droit intertemporel, une règle de droit ne produit un effet que sur les états de fait qui se sont déroulés durant sa période de validité. La règle de base de droit intertemporel permet de déterminer le champ d’application temporel d’une loi et d’attribuer un fait à une loi en fonction du moment de la survenance du fait en question. Ainsi, les faits survenus dès l’entrée en vigueur de la loi, soit durant la période de validité de cette dernière, doivent être saisis par la nouvelle loi, alors que les faits survenus avant ou après la période de validité d’une loi ne peuvent en principe pas être saisis par la loi en question (Milena PIREK, L'application du droit dans le temps et la non-rétroactivité, in Les grands principes du droit administratif, 2022, p. 137). De cette règle de base de droit intertemporel découlent les deux principes généraux de droit intertemporel auxquels l’ordre juridique suisse est soumis, à savoir le principe de non-rétroactivité des lois et le principe de l’effet immédiat de la loi. Ces principes permettent à l’autorité d’application du droit de déterminer, en l’absence de dispositions légales expresses, le champ d’application temporel d’une loi et donc la loi applicable (Milena PIREK, op cit., pp. 137-138). Parce que la période de validité temporelle d’une loi est délimitée par sa date d’entrée en vigueur et celle de son abrogation, une loi ne peut en principe concerner des faits antérieurs à son entrée en vigueur. C’est ce que prescrit le principe de non-rétroactivité des lois (Milena PIREK, op cit., p. 138). 8.4 En l'espèce, le montant du dommage, de CHF 36’459.60 n'est pas contesté par le recourant. Cependant, dans la mesure où la demande en réparation du dommage a été rendue par l'intimée postérieurement à l'entrée en vigueur de l'art. 11A LAMat, se pose la question de l'application de cette disposition dans le cas d'espèce. La demande en réparation du dommage susvisée avait pour objet le paiement des cotisations salariales impayées de 2012 à 2014, y compris de modestes montants relevant de la LAMat, comme cela ressort de la pièce 15 du chargé intimée (cotisations paritaires AMAT), de sorte que l'état de fait ayant fondé cette demande s'est réalisé avant l'entrée en vigueur de l'art. 11A LAMat.</w:t>
      </w:r>
    </w:p>
    <w:p>
      <w:r>
        <w:t>A/2639/2025 - 14/16 - Par conséquent, conformément à la jurisprudence fédérale et en l'absence de disposition particulière de droit transitoire, l'art. 11A LAMat ne s'applique pas dans le cas d'espèce. Il en découle que l'intimée ne pouvait pas réclamer au recourant le montant correspondant aux cotisations dues en vertu de la LAMat, ainsi que les intérêts moratoires et les frais y relatifs. Dans ces circonstances, le recours sera très partiellement admis, la décision attaquée sera annulée en tant qu'elle inclut dans le dommage à réparer les cotisations impayées fondées sur la LAMat, les intérêts moratoires et les frais y relatifs, et la cause sera renvoyée à l'intimée afin qu'elle procède à un nouveau calcul du dommage excluant les cotisations impayées fondées sur la LAMat, ainsi que les intérêts moratoires et les frais afférents à ces montants. 9.</w:t>
      </w:r>
    </w:p>
    <w:p>
      <w:r>
        <w:t>9.1 Le recourant obtenant très partiellement gain de cause sur un point qu’il n’a, de surcroit, pas invoqué et n’étant pas assisté d’un conseil, il ne se justifie pas de lui octroyer des dépens (art. 61 let. g LPGA et art. 6 du règlement sur les frais, émoluments et indemnités en matière administrative du 30 juillet 1986 [RFPA - E 5 10.03]). 9.2 Pour le surplus, en l’absence de loi spéciale prévoyant des frais judiciaires, la procédure est gratuite (art. 61 let. fbis LPGA a contrario).</w:t>
      </w:r>
    </w:p>
    <w:p>
      <w:r>
        <w:t>A/2639/2025 - 15/16 - PAR CES MOTIFS, LA CHAMBRE DES ASSURANCES SOCIALES : Statuant À la forme : 1. Déclare le recours recevable. Au fond : 2. L’admet très partiellement. 3. Annule la décision sur opposition du 19 juin 2025, en tant qu'elle inclut dans le dommage à réparer les cotisations impayées fondées sur la LAMat, les intérêts moratoires et les frais y relatifs. 4. La confirme pour le surplus. 5. Renvoie la cause à l'intimée pour nouveau calcul du dommage, excluant les cotisations impayées fondées sur la LAMat, les intérêts moratoires et les frais y relatifs.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w:t>
      </w:r>
    </w:p>
    <w:p>
      <w:r>
        <w:t>A/2639/2025 - 16/16 -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