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ATAS/897/2021 vom 26. August 2021</w:t>
      </w:r>
    </w:p>
    <w:p>
      <w:r>
        <w:t>GE Cour de justice, 2021-08-26, FR</w:t>
      </w:r>
    </w:p>
    <w:p>
      <w:r>
        <w:rPr>
          <w:b/>
        </w:rPr>
        <w:t xml:space="preserve">Quelle: </w:t>
      </w:r>
      <w:r>
        <w:t>https://mcp.opencaselaw.ch/entscheid/ge_gerichte_ATAS_897_2021</w:t>
      </w:r>
    </w:p>
    <w:p>
      <w:r>
        <w:t>FR: GE_GERICHTE ATAS/897/2021 du 26 août 2021</w:t>
      </w:r>
    </w:p>
    <w:p>
      <w:r>
        <w:t>IT: GE_GERICHTE ATAS/897/2021 del 26 agosto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2021 est entrée en vigueur la modification du 21 juin 2019 de la LPGA. Toutefois, dans la mesure où le recours était alors pendant devant la Cour de céans, il reste soumis à l'ancien droit (cf. art. 82a LPGA ; RO 2020 5137 ;</w:t>
      </w:r>
    </w:p>
    <w:p>
      <w:r>
        <w:t>A/2799/2020 - 4/6 - FF 2018 1597 ; erratum de la CdR de l’Ass. féd. du 19 mai 2021, publié le 18 juin 2021 in RO 2021 358).</w:t>
      </w:r>
    </w:p>
    <w:p>
      <w:r>
        <w:rPr>
          <w:b/>
        </w:rPr>
        <w:t>E. 3</w:t>
      </w:r>
    </w:p>
    <w:p>
      <w:r>
        <w:t>Interjeté dans les forme et délai prévus par la loi, le recours est recevable (art. 56 LPGA; art. 62 al. 1 de la loi sur la procédure administrative du 12 septembre 1985 [LPA - E 5 10]).</w:t>
      </w:r>
    </w:p>
    <w:p>
      <w:r>
        <w:rPr>
          <w:b/>
        </w:rPr>
        <w:t>E. 4</w:t>
      </w:r>
    </w:p>
    <w:p>
      <w:r>
        <w:t>Est litigieuse la question du bien-fondé de la décision de l'intimée réclamant à LA MOBILIÈRE le remboursement des prestations qu'elle estime avoir versées à tort.</w:t>
      </w:r>
    </w:p>
    <w:p>
      <w:r>
        <w:rPr>
          <w:b/>
        </w:rPr>
        <w:t>E. 5</w:t>
      </w:r>
    </w:p>
    <w:p>
      <w:r>
        <w:t>La recourante fait valoir en substance que l'intimée n'était pas fondée à exiger de sa part un remboursement. L'intimée, quant à elle, expose les motifs pour lesquels elle estime que c'était à la recourante et non à elle de prendre le cas en charge.</w:t>
      </w:r>
    </w:p>
    <w:p>
      <w:r>
        <w:rPr>
          <w:b/>
        </w:rPr>
        <w:t>E. 6</w:t>
      </w:r>
    </w:p>
    <w:p>
      <w:r>
        <w:t>La jurisprudence considère qu'un assureur social n'a pas la qualité d'autorité revêtue du pouvoir de rendre une décision à l'égard d'un autre assureur de même rang quant à l'obligation éventuelle de prester de celui-ci (cf. arrêt récent 8C_121/2019 du 29 mai 2020, consid. 5; ATF 120 V 489 consid. 1a p. 491 s.; arrêts 8C_284/2009 du 20 janvier 2010 consid. 3.2.2, in SVR 2010 UV n° 24 p. 97; 8C_293/2009 du 23 octobre 2009 consid. 4, in SVR 2010 UV n° 5 p. 21; HANS-JAKOB MOSIMANN, in Kommentar zum schweizerischen Sozialversicherungsrecht, UVG, 2018, n° 2 ad art. 78a LAA). L'art. 78a LAA, en vertu duquel l'OFSP statue sur les contestations pécuniaires entre assureurs, a été intégré dans la loi précisément parce qu'un assureur-accidents qui ne s'estime pas compétent pour la prise en charge d'un événement accidentel n'a aucun pouvoir décisionnel à l'égard d'un autre assureur-accidents ou de la Caisse supplétive LAA (arrêt 8C_293/2009 consid. 4 précité). Il ne peut dès lors pas contraindre un autre assureur social, par voie de décision, à lui rembourser les prestations allouées à un assuré (ATF 127 V 176 consid. 4a p. 180; 120 V 486 consid. 1a précité). Certes, la jurisprudence a reconnu le droit de l'assureur-accidents de recourir contre la décision d'un autre assureur-accidents déclinant son obligation de prester, puisqu'il pourrait être appelé à octroyer des prestations à la place de ce dernier (supra consid. 3.2; arrêt 8C_606/2007 déjà cité consid. 9.2; FRÉSARD/MOSER- SZELESS, L'assurance-accidents obligatoire, in Soziale Sicherheit, SBVR vol. XIV, 3e éd. 2016, p. 1140 n. 901). Cela ne signifie toutefois pas qu'il soit possible pour l'un de réclamer à l'autre, par le biais d'une décision, la restitution de prestations qu'il estime avoir versées à tort, alors même qu'une autorité judiciaire ou l'OFSP n'a pas statué sur le conflit de compétences. On précisera pour le surplus que si les conditions de l'art. 25 al. 1 LPGA relatives à la restitution de prestations indues sont aussi applicables au remboursement de prestations entre assureurs sociaux, l'obligation de restituer fondée sur cette disposition suppose que soient réalisées les conditions d'une révision procédurale</w:t>
      </w:r>
    </w:p>
    <w:p>
      <w:r>
        <w:t>A/2799/2020 - 5/6 - (cf. art. 53 al. 1 LPGA) ou d'une reconsidération (cf. art. 53 al. 2 LPGA) de la décision par laquelle les prestations en cause ont été allouées (ATF 142 V 259 consid. 3.2 p. 260; arrêt 8C_284/2009 déjà cité consid. 3.1.1).</w:t>
      </w:r>
    </w:p>
    <w:p>
      <w:r>
        <w:rPr>
          <w:b/>
        </w:rPr>
        <w:t>E. 7</w:t>
      </w:r>
    </w:p>
    <w:p>
      <w:r>
        <w:t>Lorsqu'il existe un litige entre assureurs-accidents sur le point de savoir lequel d'entre eux a l'obligation d'allouer des prestations dans un cas particulier, l'assureur qui a fait une avance à l'assuré et qui veut en exiger la restitution intégrale ou partielle de l'autre assureur peut saisir l'OFSP. En vertu de l'art. 78a LAA, celui-ci est en effet compétent pour trancher lequel des assureurs est tenu d'allouer ses prestations selon le droit matériel (conflit négatif de compétences; ATF 140 V 321 consid. 3.7.3 p. 327; 127 V 176 consid. 4d p. 182 et l'arrêt cité), ainsi que lorsqu'un assureur demande à un autre de lui rembourser des prestations qu'il a servies à un assuré (cf. ATF 140 V 321 précité consid. 3.7.3 p. 328; 127 V 176 précité consid. 4c et 4d et les références) et en cas de désaccord entre assureurs sur l'étendue respective de leurs prestations (FRÉSARD/MOSER-SZELESS, op. cit., p. 1139 s. n. 900). La procédure selon l'art. 78a LAA n'interdit pas à l'assureur de rendre une décision, ainsi qu'une décision sur opposition, par lesquelles il notifie à l'assuré son refus d'allouer des prestations, motif pris qu'il s'estime non compétent, tout en communiquant sa décision à l'assureur qu'il tient pour compétent (ATF 125 V 324 consid. 1b p. 327). Selon la jurisprudence, ladite décision peut alors être contestée d'une manière indépendante mais en faveur de l'assuré ("Drittbeschwerde pro Verfügungsadressat") par ce second assureur, d'abord par une opposition, puis par un recours auprès du tribunal cantonal des assurances. Dans ce cas de figure, le point de savoir quel assureur doit verser les prestations d'assurance est décidé par le tribunal cantonal (arrêt 8C_606/2007 déjà cité consid. 9.2).</w:t>
      </w:r>
    </w:p>
    <w:p>
      <w:r>
        <w:rPr>
          <w:b/>
        </w:rPr>
        <w:t>E. 8</w:t>
      </w:r>
    </w:p>
    <w:p>
      <w:r>
        <w:t>En l'espèce, se fondant sur l'art. 78a LAA, l'intimée avait saisi l'OFSP d'une requête tendant à trancher le conflit de compétences et à obtenir le remboursement de ses avances. L'OFSP a toutefois déclaré la requête irrecevable. Il n'y a pas lieu d'examiner dans la présente procédure si l'OFSP aurait dû ou non entrer en matière. Dans ces conditions, l'intimée aurait dû rendre une décision de refus de prester ou de suppression des prestations qui aurait pu être contestée par l'assurée et par LA MOBILIERE. Au lieu de cela, elle a préféré rendre une décision en restitution à l'encontre de la recourante. A défaut de décision formelle de refus de prester et - par voie de conséquence - de recours sur la prise en charge des suites de l'accident par l'une ou l'autre des parties, la Cour de céans n'a pas à se prononcer à ce stade sur le conflit de compétences. Force est de constater pour le surplus que l'intimée n'était pas fondée à réclamer à la recourante le remboursement de ses avances par sa décision sur opposition du</w:t>
      </w:r>
    </w:p>
    <w:p>
      <w:r>
        <w:rPr>
          <w:b/>
        </w:rPr>
        <w:t>E. 11</w:t>
      </w:r>
    </w:p>
    <w:p>
      <w:r>
        <w:t>août 2020. Le recours est donc admis et la décision litigieuse annulée.</w:t>
      </w:r>
    </w:p>
    <w:p>
      <w:r>
        <w:t>A/2799/2020 - 6/6 -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