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ATAS/897/2015 vom 23. November 2015</w:t>
      </w:r>
    </w:p>
    <w:p>
      <w:r>
        <w:t>GE Cour de justice, 2015-11-23, FR</w:t>
      </w:r>
    </w:p>
    <w:p>
      <w:r>
        <w:rPr>
          <w:b/>
        </w:rPr>
        <w:t xml:space="preserve">Quelle: </w:t>
      </w:r>
      <w:r>
        <w:t>https://mcp.opencaselaw.ch/entscheid/ge_gerichte_ATAS_897_2015</w:t>
      </w:r>
    </w:p>
    <w:p>
      <w:r>
        <w:t>FR: GE_GERICHTE ATAS/897/2015 du 23 novembre 2015</w:t>
      </w:r>
    </w:p>
    <w:p>
      <w:r>
        <w:t>IT: GE_GERICHTE ATAS/897/2015 del 23 novembre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A/4039/2014 - 7/9 -</w:t>
      </w:r>
    </w:p>
    <w:p>
      <w:r>
        <w:rPr>
          <w:b/>
        </w:rPr>
        <w:t>E. 2</w:t>
      </w:r>
    </w:p>
    <w:p>
      <w:r>
        <w:t>A teneur de l'art. 1 al. 1 de la loi sur l’assurance-accidents (LAA – RS 832.20), les dispositions de la LPGA s'appliquent à l'assurance-accidents, à moins que la loi n'y déroge expressément.</w:t>
      </w:r>
    </w:p>
    <w:p>
      <w:r>
        <w:rPr>
          <w:b/>
        </w:rPr>
        <w:t>E. 3</w:t>
      </w:r>
    </w:p>
    <w:p>
      <w:r>
        <w:t>Interjeté dans les forme et délai prévus par la loi, le recours est recevable (art. 56 ss LPGA).</w:t>
      </w:r>
    </w:p>
    <w:p>
      <w:r>
        <w:rPr>
          <w:b/>
        </w:rPr>
        <w:t>E. 4</w:t>
      </w:r>
    </w:p>
    <w:p>
      <w:r>
        <w:t>Le recours porte sur la décision du 3 décembre 2014, constatant le statut dépendant du recourant pour l’activité alléguée au sein de A______ 1.</w:t>
      </w:r>
    </w:p>
    <w:p>
      <w:r>
        <w:rPr>
          <w:b/>
        </w:rPr>
        <w:t>E. 5</w:t>
      </w:r>
    </w:p>
    <w:p>
      <w:r>
        <w:t>Conformément à l'art. 53 al. 3 LPGA, l'assureur peut reconsidérer une décision ou une décision sur opposition contre laquelle un recours a été formé jusqu'à l'envoi de son préavis à l'autorité de recours (reconsidération pendente lite). Le recours devient sans objet lorsque l’assureur rend pendente lite une nouvelle décision par laquelle il admet le recours, ce qui conduit à la radiation du rôle (Ueli KIESER, ATSG-Kommentar: Kommentar zum Bundesgesetz über den Allgemeinen Teil des Sozialversicherungsrechts vom 6. Oktober 2000, 2ème éd. Zurich 2009, n. 87 ad art. 61). En l'espèce, la conclusion de l’intimée du 27 octobre 2015 a été prise après le premier échange d’écritures. En principe, la voie de la reconsidération n'était donc plus ouverte (KIESER, op. cit., n. 47 ad art. 53). Dans un tel cas, même une décision formelle doit être considérée comme une simple proposition faite au juge (ATF 109 V 234 consid. 2 ; arrêt du Tribunal fédéral 9C_159/2007 du 3 octobre 2007 consid. 2).</w:t>
      </w:r>
    </w:p>
    <w:p>
      <w:r>
        <w:rPr>
          <w:b/>
        </w:rPr>
        <w:t>E. 6</w:t>
      </w:r>
    </w:p>
    <w:p>
      <w:r>
        <w:t>Selon la jurisprudence, une autorité ne peut rendre une décision de constatation (art.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L'exigence d'un intérêt digne de protection vaut également lorsque l'autorité rend une décision de constatation non pas sur requête d'un administré mais d'office (art. 25 al. 1 PA; ATF 130 V 388 consid. 2.4; arrêt du Tribunal fédéral des assurances I 92/07 du 21 février 2008 consid. 2.1). En l’espèce, comme le souligne à juste titre l’intimée, elle avait la possibilité de rendre une décision fixant les primes dues pour l’activité dépendante du recourant (cf. notamment art. 49 al. 1 LPGA). Une telle décision est de nature formatrice, puisqu’elle est constitutive de droits et d’obligations (arrêt du Tribunal fédéral des assurances K 110/01 du 17 janvier 2002 consid. 2a). La décision dont est recours est quant à elle purement constatatoire puisqu’elle se borne à qualifier la nature de l’activité du recourant. Partant, elle a un caractère subsidiaire, et ne peut être rendue qu’en cas d'impossibilité d'obtenir une décision formatrice (arrêt du Tribunal fédéral des assurances U 200/04 du 19 septembre 2005 consid. 1.2).</w:t>
      </w:r>
    </w:p>
    <w:p>
      <w:r>
        <w:t>A/4039/2014 - 8/9 - Il n’existe ainsi pas d’intérêt digne de protection à la constatation de l’activité salariée du recourant. Dans un tel cas, le juge doit annuler la décision de constatation rendue à tort (ATF 129 V 289 consid. 3.3).</w:t>
      </w:r>
    </w:p>
    <w:p>
      <w:r>
        <w:rPr>
          <w:b/>
        </w:rPr>
        <w:t>E. 7</w:t>
      </w:r>
    </w:p>
    <w:p>
      <w:r>
        <w:t>Eu égard à ce qui précède, le recours est admis. Le recourant a droit à des dépens, qu’il convient en l’espèce de fixer à CHF 300.- (art. 61 let. g LPGA). Pour le surplus, la procédure est gratuite (art. 61 let. a LPGA).</w:t>
      </w:r>
    </w:p>
    <w:p>
      <w:r>
        <w:t>A/4039/2014 - 9/9 -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