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ATAS/893/2022 vom 11. Oktober 2022</w:t>
      </w:r>
    </w:p>
    <w:p>
      <w:r>
        <w:t>GE Cour de justice, 2022-10-11, FR</w:t>
      </w:r>
    </w:p>
    <w:p>
      <w:r>
        <w:rPr>
          <w:b/>
        </w:rPr>
        <w:t xml:space="preserve">Quelle: </w:t>
      </w:r>
      <w:r>
        <w:t>https://mcp.opencaselaw.ch/entscheid/ge_gerichte_ATAS_893_2022</w:t>
      </w:r>
    </w:p>
    <w:p>
      <w:r>
        <w:t>FR: GE_GERICHTE ATAS/893/2022 du 11 octobre 2022</w:t>
      </w:r>
    </w:p>
    <w:p>
      <w:r>
        <w:t>IT: GE_GERICHTE ATAS/893/2022 del 11 ottobre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w:t>
      </w:r>
    </w:p>
    <w:p>
      <w:r>
        <w:t>A/191/2022 - 8/14 -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1er janvier 2021 est entrée en vigueur la modification du 21 juin 2019 de la LPGA. Dans la mesure où le recours a été interjeté postérieurement au 1er janvier 2021, il est soumis au nouveau droit (cf. art. 82a a contrario LPGA).</w:t>
      </w:r>
    </w:p>
    <w:p>
      <w:r>
        <w:rPr>
          <w:b/>
        </w:rPr>
        <w:t>E. 4</w:t>
      </w:r>
    </w:p>
    <w:p>
      <w:r>
        <w:t>Le délai de recours est de trente jours (art. 60 al. 1 LPGA; art. 43 LPCC; art. 62 al. 1 let. a de la loi sur la procédure administrative du 12 septembre 1985 [LPA-GE – E 5 10] et art. 43 LPCC). Interjeté dans la forme et le délai prévus par la loi, compte tenu de la suspension des délais pendant la période du 18 décembre au 2 janvier inclusivement (art. 38 al. 4 let. c LPGA et art. 89C let. c LPA), le recours est recevable (art. 56 ss LPGA et 62 ss LPA). Les hoirs ont qualité pour recourir en tant que destinataires de la décision attaquée (art. 59 LPGA). Le recours est donc recevable.</w:t>
      </w:r>
    </w:p>
    <w:p>
      <w:r>
        <w:rPr>
          <w:b/>
        </w:rPr>
        <w:t>E. 5</w:t>
      </w:r>
    </w:p>
    <w:p>
      <w:r>
        <w:t>Le litige porte sur la question de savoir si les recourants, qui ont accepté la succession de feu le bénéficiaire, peuvent bénéficier d’une remise de l’obligation de restituer la somme de CHF 33’458.80.</w:t>
      </w:r>
    </w:p>
    <w:p>
      <w:r>
        <w:rPr>
          <w:b/>
        </w:rPr>
        <w:t>E. 6.1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À teneur de l’art. 24 LPCC, les prestations cantonales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w:t>
      </w:r>
    </w:p>
    <w:p>
      <w:r>
        <w:t>A/191/2022 - 9/14 -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6.2</w:t>
      </w:r>
    </w:p>
    <w:p>
      <w:r>
        <w:t>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des assurances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OPGA ; arrêt du Tribunal fédéral 9C_678/2011 du 4 janvier 2012 consid. 5.1.1 et 5.2).</w:t>
      </w:r>
    </w:p>
    <w:p>
      <w:r>
        <w:rPr>
          <w:b/>
        </w:rPr>
        <w:t>E. 6.3</w:t>
      </w:r>
    </w:p>
    <w:p>
      <w:r>
        <w:t>Selon l’art. 2 al. 1 let. a OPGA (RS 830.11), ce n’est pas seulement le bénéficiaire de la prestation indue qui est tenu de la restituer, mais aussi ses héritiers, ce qui se justifie par l’art. 560 CC (cf. Johanna DORMANN, in : Basler Kommentar, Allgemeiner Teil des Sozialversicherungsrechts, 2020, n. 33 ad art. 25 LPGA). Il faut ensuite partir du principe de la succession universelle en droit successoral. Les héritiers acquièrent la succession dans son ensemble au décès du défunt en vertu de la loi (art. 560 al. 1 CC) ; sous réserve d’exceptions légales, les biens et les droits passent sans autre aux héritiers et les dettes du défunt deviennent des dettes personnelles des héritiers au décès de ce dernier (cf. art. 560 al. 2 CC ; ATF 147 V 417 consid. 7.2.1), à moins d’une répudiation de la succession (ATF 96 V 72).</w:t>
      </w:r>
    </w:p>
    <w:p>
      <w:r>
        <w:rPr>
          <w:b/>
        </w:rPr>
        <w:t>E. 7.1</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Aux termes de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w:t>
      </w:r>
    </w:p>
    <w:p>
      <w:r>
        <w:t>A/191/2022 - 10/14 -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7.2</w:t>
      </w:r>
    </w:p>
    <w:p>
      <w:r>
        <w:t>La réalisation de la condition de la bonne foi, présumée en règle générale (art. 3 du Code civil suisse, du 10 décembre 1907 [CC] – RS 210), doit être examinée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w:t>
      </w:r>
    </w:p>
    <w:p>
      <w:r>
        <w:t>A/191/2022 - 11/14 - 9C_498/2012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consid. 4 et 9C_14/2007 du 2 mai 2007 consid. 4 ; DTA 2003 n° 29 p. 260 consid. 1.2 et les références ; RSAS 1999 p. 384 ; Ueli KIESER, Kommentar zum Bundesgesetz über den Allgemeinen Teil des Sozialversicherungsrechts - ATSG, 4ème éd. 2020, n. 65 ad art. 25 LPGA).</w:t>
      </w:r>
    </w:p>
    <w:p>
      <w:r>
        <w:rPr>
          <w:b/>
        </w:rPr>
        <w:t>E. 7.3</w:t>
      </w:r>
    </w:p>
    <w:p>
      <w:r>
        <w:t>La remise de l’obligation de restituer doit cependant être accordée aux héritiers s’ils étaient eux-mêmes de bonne foi et que la restitution les mettrait dans une situation difficile (ATF 105 V 84 consid. 4). Ainsi, la mauvaise foi du de cujus à l’époque où il a accepté les prestations ne saurait être imputée à son/ses héritier(s) sauf dans l’hypothèse de versements indus survenus postérieurement au décès du de cujus (cf. arrêt du Tribunal fédéral des assurances P 3/01 du 25 mai 2001 consid. 3).</w:t>
      </w:r>
    </w:p>
    <w:p>
      <w:r>
        <w:rPr>
          <w:b/>
        </w:rPr>
        <w:t>E. 7.4</w:t>
      </w:r>
    </w:p>
    <w:p>
      <w:r>
        <w:t>Lorsque le conjoint du bénéficiaire de prestations complémentaires n’est pas le bénéficiaire (direct) des prestations mais que cette qualité revient à l’autre conjoint, on ne saurait en principe reprocher au conjoint non bénéficiaire de ne pas renseigner l’organe compétent, cette obligation incombant à l’ayant droit (ou son représentant légal) en vertu de l’art. 24 OPC-AVS/AI. Dans un cas de restitution de prestations complémentaires perçues indûment par une bénéficiaire, décédée avant qu’une décision de restitution soit notifiée à son mari et unique héritier, le Tribunal fédéral a toutefois considéré, dans un arrêt du 14 novembre 2006, que si du vivant de la bénéficiaire de ces prestations, c’était avant tout son conjoint qui se chargeait de renseigner régulièrement l’autorité compétente sur les revenus et la fortune du couple – lorsque l’autorité en faisait la demande – et de traiter avec elle s’agissant des modalités du calcul des PC dues à l’épouse, au point de se présenter aux yeux de l’administration comme le représentant de son épouse, il incombait alors à ce dernier d’informer l’administration de toute modification survenue dans sa situation financière (ou celle de son épouse), notamment parce qu’il savait, vu les demandes de renseignement qui lui étaient directement adressées à ce sujet et les documents qu’il lui avait fournis au fur et à mesure, que l’étendue de ses revenus était déterminante pour le calcul des prestations versées à son épouse. En conséquence, le Tribunal fédéral a estimé que le mari ne pouvait pas ignorer l’importance d’une</w:t>
      </w:r>
    </w:p>
    <w:p>
      <w:r>
        <w:t>A/191/2022 - 12/14 - modification de ses propres revenus pour l’allocation des prestations en faveur de son épouse, et qu’on pouvait attendre de lui qu’il déclare l’augmentation – très importante – de ses revenus liée à une nouvelle activité salariée qu’il avait commencée en août 2001, un peu plus de deux ans avant le décès de la bénéficiaire des prestations. L’omission d’en informer l’autorité compétente relevait dès lors d’une négligence grave, voire d’un comportement dolosif, de sorte que la bonne foi du recourant au sens de l’art. 25 al. 1 LPGA devait être niée, ce qui suffisait pour exclure la remise de l’obligation de restituer (arrêt du Tribunal fédéral P 32/06 du 14 novembre 2006 consid. 4.3). Dans un autre cas, où l’épouse – qui n’était pas (directement) bénéficiaire des prestations complémentaires – s’était limitée à cosigner la demande de prestations complémentaires de son mari, rentier AI, alors que les décisions, courriers ou autres communications du SPC avaient été notifiés exclusivement à son mari, le Tribunal fédéral a considéré, dans un arrêt du 13 août 2015, que le seul fait d’avoir cosigné le formulaire de demande en qualité d’épouse d’un requérant de prestations complémentaires ne faisait de l’épouse ni une bénéficiaire de prestations complémentaires (titulaire d’un droit propre ou autonome, d’autant moins qu’elle n’avait alors aucun droit à une rente de l’assurance-invalidité au contraire de son époux), ni une personne soumise à l’obligation de restituer du vivant de son mari au sens de l’art. 2 al. 1 OPGA. Ainsi, en l’absence d’un droit propre aux PC – et en l’absence d’une obligation découlant du Code civil suisse vis-à-vis de l’administration (cf. arrêt du Tribunal fédéral 9C_211/2009 du 26 février 2010 consid. 4.4) –, il ne pouvait être reproché à l’épouse d’avoir violé un quelconque devoir d’annoncer. Partant, sa bonne foi au sens de l’art. 25 al. 1 LPGA devait être reconnue (arrêt du Tribunal fédéral 9C_638/2014 du 13 août 2015 consid. 6).</w:t>
      </w:r>
    </w:p>
    <w:p>
      <w:r>
        <w:rPr>
          <w:b/>
        </w:rPr>
        <w:t>E. 8</w:t>
      </w:r>
    </w:p>
    <w:p>
      <w:r>
        <w:t>En l’espèce, la chambre de céans constate que sur la période visée par la restitution, respectivement sa remise, soit du 1er octobre 2010 au 30 septembre 2017, seul le bénéficiaire disposait d’un droit propre à la rente AVS et d’un droit autonome aux prestations complémentaires. Une fois la demande de prestations complémentaires cosignée par les époux, c’était uniquement le bénéficiaire qui se chargeait des communications à l’intimé (cf. notamment pièces 9, 10, 17, 18, 59, 72, 83, 90, 92, 93, 94, 96, 97, 105 intimé), à l’exception des courriers de l’épouse concernant un compte bancaire à son nom en Roumanie (cf. pièce 84 intimé) et des modifications relatives aux revenus de son activité salariée (cf. notamment pièces 25 et 37 intimé). Sur la période précitée, c’était également au seul bénéficiaire qu’étaient notifiés les décisions, courriers ou autres communications de l’intimé. Dans ces circonstances, qui n’ont rien de commun avec une représentation du bénéficiaire par son conjoint, visée par l’arrêt P 32/06 précité (ci-dessus : consid. 7.4), on ne saurait reprocher à l’épouse du bénéficiaire – pas plus qu’aux fils de ce dernier, étrangers au dossier jusqu’au décès de leur père (cf. ci-dessus : consid. 6.3) – d’avoir omis de renseigner l’intimé au sujet de</w:t>
      </w:r>
    </w:p>
    <w:p>
      <w:r>
        <w:t>A/191/2022 - 13/14 - l’appartement sis à Bucarest, cette obligation incombant au seul bénéficiaire des PC et propriétaire du bien en question. Par analogie avec l’arrêt 9C_638/2014 précité et en l’absence de versements indus survenus postérieurement au décès du bénéficiaire, la bonne foi des recourants doit être reconnue.</w:t>
      </w:r>
    </w:p>
    <w:p>
      <w:r>
        <w:rPr>
          <w:b/>
        </w:rPr>
        <w:t>E. 9</w:t>
      </w:r>
    </w:p>
    <w:p>
      <w:r>
        <w:t>En conséquence, le recours sera partiellement admis au sens des considérants, la décision litigieuse annulée et la cause renvoyée à l’intimé afin qu’il examine la seconde condition cumulative de la remise de l’obligation de restituer (situation difficile) et rende une nouvelle décision.</w:t>
      </w:r>
    </w:p>
    <w:p>
      <w:r>
        <w:rPr>
          <w:b/>
        </w:rPr>
        <w:t>E. 10</w:t>
      </w:r>
    </w:p>
    <w:p>
      <w:r>
        <w:t>Pour le surplus, la procédure est gratuite (art. 61 let. fbis a contrario LPGA).</w:t>
      </w:r>
    </w:p>
    <w:p>
      <w:r>
        <w:t>*****</w:t>
      </w:r>
    </w:p>
    <w:p>
      <w:r>
        <w:t>A/191/2022 - 14/14 -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