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ATAS/893/2021 vom 31. August 2021</w:t>
      </w:r>
    </w:p>
    <w:p>
      <w:r>
        <w:t>GE Cour de justice, 2021-08-31, FR</w:t>
      </w:r>
    </w:p>
    <w:p>
      <w:r>
        <w:rPr>
          <w:b/>
        </w:rPr>
        <w:t xml:space="preserve">Quelle: </w:t>
      </w:r>
      <w:r>
        <w:t>https://mcp.opencaselaw.ch/entscheid/ge_gerichte_ATAS_893_2021</w:t>
      </w:r>
    </w:p>
    <w:p>
      <w:r>
        <w:t>FR: GE_GERICHTE ATAS/893/2021 du 31 août 2021</w:t>
      </w:r>
    </w:p>
    <w:p>
      <w:r>
        <w:t>IT: GE_GERICHTE ATAS/893/2021 del 31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l’art. 134 al. 1 let. a ch. 5 de la loi sur l’organisation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l’assurance-accidents, du 20 mars 1981 (LAA - RS 832.20). La compétence pour juger du cas d’espèce est ainsi établie.</w:t>
      </w:r>
    </w:p>
    <w:p>
      <w:r>
        <w:rPr>
          <w:b/>
        </w:rPr>
        <w:t>E. 2</w:t>
      </w:r>
    </w:p>
    <w:p>
      <w:r>
        <w:t>L'art. 52 al. 1 LPGA prévoit cependant qu'avant d'être soumises à la chambre de céans, les décisions d'un assureur doivent être attaquées dans les trente jours par voie d'opposition auprès de l'assureur qui les a rendues.</w:t>
      </w:r>
    </w:p>
    <w:p>
      <w:r>
        <w:rPr>
          <w:b/>
        </w:rPr>
        <w:t>E. 3</w:t>
      </w:r>
    </w:p>
    <w:p>
      <w:r>
        <w:t>En l’espèce, l’OAI n’a pas encore rendu sa décision mais uniquement un projet de décision auquel le recourant a manifesté son intention de s’opposer en produisant une pièce médicale. Le recours est par conséquent prématuré et doit être déclaré irrecevable.</w:t>
      </w:r>
    </w:p>
    <w:p>
      <w:r>
        <w:rPr>
          <w:b/>
        </w:rPr>
        <w:t>E. 4</w:t>
      </w:r>
    </w:p>
    <w:p>
      <w:r>
        <w:t>Selon l'art. 11 al. 3 de la loi sur la procédure administrative, du 12 septembre 1985 (LPA - E 5 10), si l'autorité décline sa compétence, elle transmet d'office l'affaire à l'autorité compétente et en avise les parties. En l'occurrence, le recours interjeté par l'assuré doit être transmis à l'intimé comme objet de sa compétence. Il sera renoncé à la perception d’un émolument. * * * * * *</w:t>
      </w:r>
    </w:p>
    <w:p>
      <w:r>
        <w:t>A/1912/2021 - 3/3 -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