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ATAS/893/2013 vom 17. September 2013</w:t>
      </w:r>
    </w:p>
    <w:p>
      <w:r>
        <w:t>GE Cour de justice, 2013-09-17, FR</w:t>
      </w:r>
    </w:p>
    <w:p>
      <w:r>
        <w:rPr>
          <w:b/>
        </w:rPr>
        <w:t xml:space="preserve">Quelle: </w:t>
      </w:r>
      <w:r>
        <w:t>https://mcp.opencaselaw.ch/entscheid/ge_gerichte_ATAS_893_2013</w:t>
      </w:r>
    </w:p>
    <w:p>
      <w:r>
        <w:t>FR: GE_GERICHTE ATAS/893/2013 du 17 septembre 2013</w:t>
      </w:r>
    </w:p>
    <w:p>
      <w:r>
        <w:t>IT: GE_GERICHTE ATAS/893/2013 del 17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Interjeté dans la forme et le délai prévus par la loi, le recours est recevable, en vertu des art. 56ss LPGA.</w:t>
      </w:r>
    </w:p>
    <w:p>
      <w:r>
        <w:rPr>
          <w:b/>
        </w:rPr>
        <w:t>E. 4</w:t>
      </w:r>
    </w:p>
    <w:p>
      <w:r>
        <w:t>Le litige porte sur le point de savoir si c'est à juste titre que l'administration a refusé d'entrer en matière sur la nouvelle demande déposée par l'assuré.</w:t>
      </w:r>
    </w:p>
    <w:p>
      <w:r>
        <w:rPr>
          <w:b/>
        </w:rPr>
        <w:t>E. 5</w:t>
      </w:r>
    </w:p>
    <w:p>
      <w:r>
        <w:t>a) Aux termes de l'art. 87 al. 3 et 4 RAI, la nouvelle demande ne peut être examinée que si l'assuré établit de manière plausible que son invalidité s'est modifiée de façon</w:t>
      </w:r>
    </w:p>
    <w:p>
      <w:r>
        <w:t>A/810/2013 - 7/10 -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 En cas de recours, cet examen matériel incombe au juge (ATF 117 V 198 consid. 3a).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w:t>
      </w:r>
    </w:p>
    <w:p>
      <w:r>
        <w:t>A/810/2013 - 8/10 -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w:t>
      </w:r>
    </w:p>
    <w:p>
      <w:r>
        <w:rPr>
          <w:b/>
        </w:rPr>
        <w:t>E. 6</w:t>
      </w:r>
    </w:p>
    <w:p>
      <w:r>
        <w:t>En l'espèce, se fondant sur l'avis du SMR, l'OAI a retenu que les rapports des médecins de l'assuré de 2012, versés à l'appui de la nouvelle demande de prestations, ne faisaient pas état d'une aggravation objective de l'état de santé physique ou psychique du recourant. Sur le plan somatique, il s'avère en effet que les diverses affections déjà connues en 2005-2006 (HIV, hépatite, diabète) restent bien contrôlées et n'ont pas connu d'évolution invalidante. Sur le plan psychiatrique, le trouble de la personnalité existait déjà en 2005 et le fait qu'il soit désormais qualifié de borderline par le Dr A__________, plutôt que de trouble mixte selon le Dr B__________ en 2005 n'est pas déterminant en soi. En effet, les conséquences de ce trouble n'ont pas varié, l'assuré présentait déjà en 2005-2006 d'importantes difficultés à s'organiser et à gérer son quotidien, des troubles de la concentration et de la mémoire. En 2005, l'assuré n'a nullement trouvé un travail à 50%, ce qui serait le signe d'une bonne capacité de travail et d'adaptation à un nouveau poste, mais son employeur, compréhensif, l'avait gardé à un poste moins contraignant de janvier 2004 à janvier 2005. Ainsi, son inadaptation au monde professionnel était déjà retenue en 2005, le Dr A__________ soulevant alors l'effort exceptionnel du journal " Y__________" pour conserver l'assuré à son service jusqu'en janvier 2005. Auparavant, l'assuré a été totalement incapable de travailler d'août 2002 à mai 2003, puis a alterné des périodes d'incapacité totale ou partielle de travail. Alors qu'un poste adapté aux archives à 50% lui a été trouvé, il n'est pas parvenu à l'assumer non plus. Il n'en a pas été autrement de ses trois tentatives de reprise du travail, en 2006, 2007 et 2008 et le Dr E__________ relève précisément que c'est depuis 2004 déjà que l'assuré tente en vain de retrouver un emploi et que ce sont les troubles déjà retenus en 2005 par la Dresse B__________ qui l'empêchent de s'intégrer dans le monde professionnel. Ainsi, quand bien même on ferait abstraction de la deuxième demande de 2010, en comparant l'évolution de l'état de santé de l'assuré depuis 2005, il s'avère que l'appréciation des conséquences des troubles de la santé sur la capacité de travail en 2012 ne diffère pas de celle retenue antérieurement. Aussi, dans la mesure où le recourant n'a pas rendu plausible le fait que son degré d'invalidité s'était modifié de manière à influencer ses droits, c'est à juste titre que l'OAI a refusé d'entrer en matière sur la nouvelle demande. D'ailleurs, il ressort en termes à peine voilés des rapports des médecins de l'assuré que ceux-ci estiment en réalité que c'est la décision initiale de refus qui était mal fondée, de sorte qu'ils en demandent le réexamen à l'OAI. En indiquant que l'assuré aurait saboté ses deux premières demandes, ces médecins relèvent en fait qu'il était alors déjà invalide.</w:t>
      </w:r>
    </w:p>
    <w:p>
      <w:r>
        <w:t>A/810/2013 - 9/10 - Au demeurant, le juge n'a pas à instruire les aspects médicaux du dossier par l'audition des médecins, voire une expertise, puisqu'il doit se contenter d'examiner si l'assuré a rendu vraisemblable l'aggravation de son état de santé dans le délai fixé par l'OAI pour ce faire, ce qui n'est pas le cas.</w:t>
      </w:r>
    </w:p>
    <w:p>
      <w:r>
        <w:rPr>
          <w:b/>
        </w:rPr>
        <w:t>E. 7</w:t>
      </w:r>
    </w:p>
    <w:p>
      <w:r>
        <w:t>Le recours, mal fondé, est rejeté. Le recourant est condamné au paiement d'un émolument de 200 fr. (art. 69 al. 1bis LAI).</w:t>
      </w:r>
    </w:p>
    <w:p>
      <w:r>
        <w:t>A/810/2013 - 10/10 -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