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ATAS/892/2023 vom 4. September 2023</w:t>
      </w:r>
    </w:p>
    <w:p>
      <w:r>
        <w:t>GE Cour de justice, 2023-09-04, FR</w:t>
      </w:r>
    </w:p>
    <w:p>
      <w:r>
        <w:rPr>
          <w:b/>
        </w:rPr>
        <w:t xml:space="preserve">Quelle: </w:t>
      </w:r>
      <w:r>
        <w:t>https://mcp.opencaselaw.ch/entscheid/ge_gerichte_ATAS_892_2023</w:t>
      </w:r>
    </w:p>
    <w:p>
      <w:r>
        <w:t>FR: GE_GERICHTE ATAS/892/2023 du 4 septembre 2023</w:t>
      </w:r>
    </w:p>
    <w:p>
      <w:r>
        <w:t>IT: GE_GERICHTE ATAS/892/2023 del 4 settembre 2023</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Pour le reste, la recevabilité du recours sera examinée dans l'arrêt final de la chambre de céans.</w:t>
      </w:r>
    </w:p>
    <w:p>
      <w:r>
        <w:rPr>
          <w:b/>
        </w:rPr>
        <w:t>E. 2</w:t>
      </w:r>
    </w:p>
    <w:p>
      <w:r>
        <w:t>Le recourant a déposé une requête de mesures provisionnelles.</w:t>
      </w:r>
    </w:p>
    <w:p>
      <w:r>
        <w:rPr>
          <w:b/>
        </w:rPr>
        <w:t>E. 2.1</w:t>
      </w:r>
    </w:p>
    <w:p>
      <w:r>
        <w:t>Selon l’art. 1 al. 1 LACI, les dispositions de LPGA s’appliquent à l’assurance-chômage obligatoire et à l’indemnité en cas d’insolvabilité, à moins que la présente loi ne déroge expressément à la LPGA Conformément à l’art. 55 al. 1 LPGA qui prévoit que les points de procédure qui ne sont pas réglés de manière exhaustive aux art. 27 à 54 LPGA ou par les dispositions des lois spéciales sont régis par la loi fédérale sur la procédure du 20 décembre 1968 (PA - RS 172.021), il convient de se référer aux articles 55 et 56 de cette dernière. L’art. 55 PA a trait à l’effet suspensif, l’art. 56 PA aux autres mesures provisionnelles. Cette dernière disposition prévoit qu’après le dépôt du recours, l’autorité de recours, son président ou le juge instructeur peut prendre d’autres mesures provisionnelles, d’office ou sur requête d’une partie, pour maintenir intact un état de fait existant ou sauvegarder des intérêts menacés. Compte tenu de l’étroite connexité liant l’effet suspensif aux autres mesures provisionnelles au sens de l’art. 56 PA, les principes applicables au retrait de l’effet suspensif s’appliquent par analogie à ces mesures. L’art. 21 de la loi sur la procédure administrative du 12 septembre 1985 (LPA - E 5 10) prévoit des règles similaires.</w:t>
      </w:r>
    </w:p>
    <w:p>
      <w:r>
        <w:rPr>
          <w:b/>
        </w:rPr>
        <w:t>E. 2.2</w:t>
      </w:r>
    </w:p>
    <w:p>
      <w:r>
        <w:t>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w:t>
      </w:r>
    </w:p>
    <w:p>
      <w:r>
        <w:t>A/3535/2023 - 4/6 - D’après la jurisprudence relative à l’art. 55 al. 1 PA,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À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 ; 117 V 191 consid. 2b et les références). Des mesures provisionnelles sont légitimes si elles s’avèrent nécessaires au maintien de l’état de fait ou à la sauvegarde des intérêts compromis. Toutefois, elles ne sauraient en principe anticiper sur le jugement définitif, ni équivaloir à une condamnation provisoire sur le fond, ni non plus aboutir à rendre d’emblée illusoire le procès au fond (ATA/326/2011 du 19 mai 2011 ; ATA/197/2011 du 28 mars 2011 et les références citées). De jurisprudence constante, les mesures provisionnelles ont pour objet de régler transitoirement la situation en cause jusqu’à ce que soit prise la décision finale (ATA/326/2011 ; ATA/197/2011 du 28 mars 2011 ; P. MOOR, Droit administratif, volume 2, 3e édition, Berne 2011, p. 306, numéro 2.2.6.8, p. 267). Elles sont modifiables pendant le cours de la procédure et les demandes s’y rapportant peuvent être déposées en tout temps. Seules des mesures provisionnelles sont expressément prévues par la PA et la LPA. Les mesures « préprovisionnelles » ou « superprovisionnelles » n’y figurent pas. Le Tribunal fédéral et une partie de la doctrine admettent cependant leur existence en droit administratif lorsque l’urgence est telle que les parties ne peuvent être entendues à temps sans mettre en péril l’intérêt public ou privé en cause (art. 21 LPA en relation avec l’art. 43 let. d LPA ; P. MOOR, op. cit., N.2.2.6.8 et jurisprudences citées ; I. HÄNER, Vorsorgliche Massnahmen im Verwaltungsverfahren und Verwaltungsprozess, RDS 1997 II 254 ss).</w:t>
      </w:r>
    </w:p>
    <w:p>
      <w:r>
        <w:rPr>
          <w:b/>
        </w:rPr>
        <w:t>E. 2.3</w:t>
      </w:r>
    </w:p>
    <w:p>
      <w:r>
        <w:t>En l'espèce, la décision querellée porte sur le refus de reconnaître au recourant un droit à l’indemnité de chômage au motif, d’une part, qu’il assumait une position assimilable à celle d’un employeur au sein de la société B______ et, d’autre part, qu’il conserve un statut d’actionnaire au sein de la société C______, société possédant entre autre la société B______. Ce refus constitue dès lors une décision négative. Dans ce cas, seule entre en considération l’hypothèse de mesures provisionnelles. Or, l’octroi de telles mesures ne se justifie pas, puisqu’il</w:t>
      </w:r>
    </w:p>
    <w:p>
      <w:r>
        <w:t>A/3535/2023 - 5/6 - aurait pour effet de faire droit, de manière provisoire, à ses conclusions sur le fond, ce qui est en principe prohibé. S’ajoute à cela qu’il n’y a aucune urgence à prendre une telle mesure in casu. L’arrêt de la chambre de céans pourra vraisemblablement être rendu dans un délai raisonnable. Quant à la pesée des intérêts en présence, le recourant se prévaut uniquement d’un intérêt financier. Il ne fournit toutefois aucune précision quant à sa situation financière (en particulier s’agissant des éléments de fortune et autres revenus, etc.), se limitant à énumérer ses charges mensuelles. Son intérêt purement financier doit, quoi qu’il en soit, céder le pas à l'intérêt public à la préservation des finances de l'État. Enfin, les chances de succès du recours ne paraissent, prima facie et sans préjudice de l'examen au fond, pas à tel point évidentes qu'il conviendrait d’octroyer les mesures sollicitées.</w:t>
      </w:r>
    </w:p>
    <w:p>
      <w:r>
        <w:rPr>
          <w:b/>
        </w:rPr>
        <w:t>E. 2.4</w:t>
      </w:r>
    </w:p>
    <w:p>
      <w:r>
        <w:t>La requête de mesures provisionnelles sera, partant, rejetée. Quant à la requête de mesures superprovisionnelles, pour autant qu’une telle requête puisse être admise en assurances sociales, elle sera également rejetée pour les mêmes motifs. Pour le surplus, la procédure est gratuite.</w:t>
      </w:r>
    </w:p>
    <w:p>
      <w:r>
        <w:t>******</w:t>
      </w:r>
    </w:p>
    <w:p>
      <w:r>
        <w:t>A/3535/2023 - 6/6 - PAR CES MOTIFS, LA CHAMBRE DES ASSURANCES SOCIALES : Statuant sur mesures 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