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ATAS/892/2022 vom 11. Oktober 2022</w:t>
      </w:r>
    </w:p>
    <w:p>
      <w:r>
        <w:t>GE Cour de justice, 2022-10-11, FR</w:t>
      </w:r>
    </w:p>
    <w:p>
      <w:r>
        <w:rPr>
          <w:b/>
        </w:rPr>
        <w:t xml:space="preserve">Quelle: </w:t>
      </w:r>
      <w:r>
        <w:t>https://mcp.opencaselaw.ch/entscheid/ge_gerichte_ATAS_892_2022</w:t>
      </w:r>
    </w:p>
    <w:p>
      <w:r>
        <w:t>FR: GE_GERICHTE ATAS/892/2022 du 11 octobre 2022</w:t>
      </w:r>
    </w:p>
    <w:p>
      <w:r>
        <w:t>IT: GE_GERICHTE ATAS/892/2022 del 11 ottobre 2022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A/2754/2022 ATAS/892/2022 COUR DE JUSTICE Chambre des assurances sociales Arrêt du 11 octobre 2022 3ème Chambre</w:t>
      </w:r>
    </w:p>
    <w:p>
      <w:r>
        <w:t>En la cause Monsieur A______, domicilié c/o B______, à CHÊNE-BOURG, comparant avec élection de domicile en l'étude de Maître Guillaume RYCHNER</w:t>
      </w:r>
    </w:p>
    <w:p>
      <w:r>
        <w:t>recourant</w:t>
      </w:r>
    </w:p>
    <w:p>
      <w:r>
        <w:t>contre CAISSE CANTONALE GENEVOISE DE COMPENSATION, Service juridique, sise rue des Gares 12, GENÈVE</w:t>
      </w:r>
    </w:p>
    <w:p>
      <w:r>
        <w:t>intimée</w:t>
      </w:r>
    </w:p>
    <w:p>
      <w:r>
        <w:t>A/2754/2022 - 2/2 - ATTENDU que par décision du 18 mai 2022, confirmée sur opposition le 30 juin 2022, la caisse cantonale genevoise de compensation (ci-après : CCGC) a réclamé à Monsieur A______ (ci-après : l’intéressé) la réparation du dommage qui lui avait été occasionné par le non-paiement des cotisations paritaires relatives au personnel employé par la société C______ Sàrl, soit la somme de CHF 34'041.35 ; Que par écriture du 30 août 2022, l'intéressé a interjeté recours auprès de la Cour de céans ; Qu'invitée à se déterminer, l'intimée a rendu, en date du 27 septembre 2022, une décision annulant et remplaçant celles des 18 mai et 30 juin 2022 ; Que par écriture du 10 octobre 2022, l'intéressé a indiqué retirer son recours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