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ATAS/892/2017 vom 11. Oktober 2017</w:t>
      </w:r>
    </w:p>
    <w:p>
      <w:r>
        <w:t>GE Cour de justice, 2017-10-11, FR</w:t>
      </w:r>
    </w:p>
    <w:p>
      <w:r>
        <w:rPr>
          <w:b/>
        </w:rPr>
        <w:t xml:space="preserve">Quelle: </w:t>
      </w:r>
      <w:r>
        <w:t>https://mcp.opencaselaw.ch/entscheid/ge_gerichte_ATAS_892_2017</w:t>
      </w:r>
    </w:p>
    <w:p>
      <w:r>
        <w:t>FR: GE_GERICHTE ATAS/892/2017 du 11 octobre 2017</w:t>
      </w:r>
    </w:p>
    <w:p>
      <w:r>
        <w:t>IT: GE_GERICHTE ATAS/892/2017 del 11 ottobre 2017</w:t>
      </w:r>
    </w:p>
    <w:p>
      <w:pPr>
        <w:pStyle w:val="Heading2"/>
      </w:pPr>
      <w:r>
        <w:t>Erwägungen</w:t>
      </w:r>
    </w:p>
    <w:p>
      <w:r>
        <w:rPr>
          <w:b/>
        </w:rPr>
        <w:t>E. 19</w:t>
      </w:r>
    </w:p>
    <w:p>
      <w:r>
        <w:t>À teneur du rapport établi par la Dresse H______ le 19 mai 2017, l'expertise se fondait sur l’étude du dossier de l'expertisée, l’anamnèse et l’examen clinique de cette dernière et une discussion consensuelle avec le Dr G______. L’experte concluait que, sur le plan rhumatologique, l’expertisée présentait : - des lombalgies chroniques depuis en tout cas 2005, toujours présentes, constantes et inchangées, malgré les différents traitements entrepris. Elles étaient en relation avec un spondylolisthésis L5-S1 sur lyse isthmique L5 bilatérale visualisé sur des radiographies et une IRM lombaire ; - des cervicobrachialgies gauches chroniques depuis en tout cas 2002. Les douleurs s’étaient aggravées progressivement depuis 2008, devenant insupportables selon l’assurée en 2010. Les douleurs cervicales persistaient à la mobilisation avec des contractures musculaires paravertébrales ; - des dorsalgies qui n’étaient pas mentionnées dans les plaintes spontanées, mais qui ressortaient de l’examen clinique ; - des gonalgies mécaniques d’apparition plus récente, prédominant à gauche, en relation avec les troubles de la statique des membres inférieurs et l’obésité. On retrouvait des douleurs articulaires diffuses avec des points de Smythe tous positifs, associées à des troubles du sommeil, une fatigue chronique, un côlon irritable dans le cadre d’une fibromyalgie. Durant l’anamnèse et l’examen clinique, le comportement de l’assuré était adéquat, sans signe d’exagération manifeste. Sur le plan fonctionnel, l’expertisée était limitée dans tous les travaux lourds, les ports de charges supérieures à 10 kg, les positions debout surtout ou assise</w:t>
      </w:r>
    </w:p>
    <w:p>
      <w:r>
        <w:t>A/4393/2015 - 7/22 - prolongée, les positions penchées en avant et les activités avec les bras en dessus de l’horizontale. Sur le plan somatique, l’expertisée était en incapacité de travail dans toute activité depuis le 28 octobre 2009. Sur le plan rhumatologique, elle avait retrouvé une capacité de travail de 100%, dès le 1er avril 2010, dans une activité adaptée aux limitations fonctionnelles. Cependant pour des raisons gynécologiques, elle avait été en incapacité de travail à 100% depuis le 28 octobre 2009 jusqu’en novembre 2010. En prenant en compte les aspects somatiques et psychiatriques, l’évolution de l’incapacité de travail globale se présentait comme suit : - incapacité de travail de 100% dans toute activité d’octobre 2009 à novembre 2010 ; - incapacité de travail de 30% dans toute activité de décembre 2010 à janvier 2011 ; - incapacité de travail totale dans toute activité de février 2011 à février 2012 ; - incapacité de 30% dans toute activité à partir de mars 2012 pour une durée indéterminée.</w:t>
      </w:r>
    </w:p>
    <w:p>
      <w:r>
        <w:rPr>
          <w:b/>
        </w:rPr>
        <w:t>E. 20</w:t>
      </w:r>
    </w:p>
    <w:p>
      <w:r>
        <w:t>À teneur de son rapport du 21 mai 2017, le Dr G______ a fondé son rapport sur l’étude du dossier, l’examen clinique de l’expertisée, une analyse de laboratoire et un contact téléphonique avec la Dresse B______. Son rapport contient un résumé du dossier, une anamnèse psychosociale et il relate les plaintes actuelles de l’expertisée. L’expert a posé les diagnostics de symptômes dépressifs et anxieux et de symptômes « fonctionnels » (à la charnière entre le somatique et le psychique), principalement d’ordre douloureux. S’agissant des symptômes dépressifs, l’expert a retenu que l'expertisée présentait un syndrome dépressif depuis bientôt sept ans (2010), lequel n’avait pas entraîné de répercussions somatiques objectives graves et qui était influencé par le contexte. Bien que l’existence d’un véritable syndrome dépressif ne fasse pas de doute, la très longue durée de la dépression contrastant avec la quasi-absence de signes objectifs dépressifs, faisait retenir à l’expert le diagnostic de dysthymie plutôt que celui d’épisode dépressif. Cela n’excluait pas que, selon toute vraisemblance, à un moment donné de l’évolution (2011-2012), la dépression ait atteint le degré d’un véritable épisode dépressif. S’agissant des plaintes douloureuses, les critères CIM-10 pour un syndrome douloureux somatoforme persistant étaient discutables en l’absence de conflits émotionnels ou de problèmes sociaux majeurs pouvant être considérés comme la cause des douleurs. Il n’y avait pas de raison de s’écarter du diagnostic de fibromyalgie retenu par la Dresse H______. Concernant la personnalité de l’expertisée, l’examen n’avait pas mis en évidence d’arguments pour un trouble de la personnalité. En conclusion, l’expert retenait le diagnostic de dysthymie F34.1,</w:t>
      </w:r>
    </w:p>
    <w:p>
      <w:r>
        <w:t>A/4393/2015 - 8/22 - qui était un syndrome dépressif d’intensité modérée mais de longue durée. Sa durée, de près de sept ans pour l’expertisée, contribuait à entamer à la longue l’énergie disponible, la motivation et la capacité de se projeter vers l’avenir et, par conséquent, à entreprendre. Ces limitations fonctionnelles justifiaient sans doute une incapacité de travail de degré modéré que l’on pouvait estimer à 30%. Selon toute vraisemblance, ce taux d’incapacité avait débuté en décembre 2010 et persistait à ce jour. Toutefois entre février 2011 et février 2012, il était probable que la dépression avait atteint le degré d’un véritable épisode dépressif, moyen à sévère. Pendant ce laps de temps, l’incapacité avait été totale. S’agissant des périodes situées avant février 2011 et après 2012, l’expert estimait que la capacité de travail à 70% et non de 100%, comme l’avaient retenu les experts du CEMed, ou 0% comme le retenaient les médecins traitants. Les expert du CEMed n’avaient pas estimé justifié d’admettre qu’un trouble dépressif qui durait des années, même s’il était d’intensité modérée, avait des répercussions fonctionnelles par l’usure de l’énergie et de la motivation provoquée par la durée des symptômes. S’agissant des médecins traitants, les Drs B______ et C______, leur appréciation de la capacité de travail au plan psychique s’appuyait surtout sur les données subjectives de leur patiente, au détriment des données objectives. Les limitations fonctionnelles susmentionnées n’étaient pas liées à un type d’activité ou à un domaine professionnel. Par conséquent le taux d’incapacité valait pour toute activité, y compris pour les activités professionnelles adaptées à l’état physique. Il n’y avait donc pas d’indications d’ordre psychique à des mesures de réadaptation professionnelle. Dans les activités ménagères où la pression sur le rendement était moindre que dans le domaine professionnel, le taux d’incapacité pouvait être estimé à 20%. L’expert confirmait enfin l'évolution de la capacité de travail globale de l'expertisée, telle que décrite par la Dresse H______.</w:t>
      </w:r>
    </w:p>
    <w:p>
      <w:r>
        <w:rPr>
          <w:b/>
        </w:rPr>
        <w:t>E. 21</w:t>
      </w:r>
    </w:p>
    <w:p>
      <w:r>
        <w:t>Dans ses observations du 22 juin 2017, la recourante a fait valoir que l’amélioration transitoire de sa capacité de travail entre décembre 2010 et janvier 2011 n’était pas significative et qu’elle n’engendrait par conséquent aucune modification dans le degré d’invalidité à retenir du 28 octobre 2009 au 28 février 2012. Ainsi, à l’issue du délai d’attente d’une année à compter du 28 octobre 2009, elle présentait une incapacité totale de travail dans toute activité, qui avait perduré jusqu’au 28 février 2012, ce qui lui donnait droit à une rente entière. Dans la mesure où elle avait déposé sa demande le 3 janvier 2011, elle avait droit à une rente entière dès le mois de juillet 2011 jusqu’au mois de mai 2012, soit trois mois après la récupération d’une capacité partielle et durable de travailler. Compte tenu de son invalidité avérée, qui remontait au mois d’octobre 2009, de son absence du marché du travail depuis lors et de ses limitations fonctionnelles sur le plan physique, elle estimait avoir droit aux mesures de réadaptation prévues l’art. 8 LAI. L’OAI n’avait cependant pas investigué ce droit.</w:t>
      </w:r>
    </w:p>
    <w:p>
      <w:r>
        <w:t>A/4393/2015 - 9/22 -</w:t>
      </w:r>
    </w:p>
    <w:p>
      <w:r>
        <w:rPr>
          <w:b/>
        </w:rPr>
        <w:t>E. 22</w:t>
      </w:r>
    </w:p>
    <w:p>
      <w:r>
        <w:t>Dans ses observations du 14 juillet 2017, l’intimé, se référant à un avis du SMR établi le 22 juin 2017 par le docteur I______, a constaté que les conclusions des experts confirmaient partiellement son appréciation. Cependant, les conclusions des expertises ne pouvaient pas être suivies. En effet les experts retenaient une baisse de 30% de la capacité de travail de l'assurée sur le plan strictement psychiatrique en raison d’une dysthymie. Or, selon la jurisprudence du Tribunal fédéral, la dysthymie pouvait provoquer une baisse de régime, mais ne présentait pas de caractère invalidant durable au sens de l’assurance-invalidité (arrêt du Tribunal fédéral 8C_481/2008, consid. 3.2 du 4 novembre 2008). Les conclusions des experts ne pouvaient pas non plus être suivies s’agissant de l’incapacité de travail retenue pour des raisons gynécologiques, dans la mesure où les experts étaient sortis de leur champ de compétence et que, lors de l’expertise pluridisciplinaire du CEMed, l’expert interniste avait clairement indiqué que l’assurée ne présentait aucune atteinte gynécologique incapacitante. L’expertise judiciaire ne pouvait donc se voir reconnaître une pleine valeur probante et devait être écartée.</w:t>
      </w:r>
    </w:p>
    <w:p>
      <w:r>
        <w:rPr>
          <w:b/>
        </w:rPr>
        <w:t>E. 23</w:t>
      </w:r>
    </w:p>
    <w:p>
      <w:r>
        <w:t>La recourante a encore observé, s’agissant de la dysthymie et de ses conséquences sur la capacité de travail, que dans l’arrêt invoqué par l’intimé, le Tribunal fédéral avait renvoyé le dossier à l’office compétent pour complément. Il s’agissait en effet de savoir si, compte tenu de la dysthymie diagnostiquée, l’assuré avait encore les ressources physiques et mentales pour assumer une charge de travail et, si oui, dans quelle mesure. En l’occurrence, l’expert psychiatre avait estimé que la dysthymie entraînait, dans le cas de l’expertisée, une incapacité de travail de degré modéré que l’on pouvait estimer à 30%. Force était de constater que l’expertise psychiatrique du Dr G______ était concluante, puisqu’elle expliquait pour quel motif il y avait lieu de retenir une incapacité de travail durable de 30% dans le cas d'espèce. S’agissant de l’incapacité totale de travail retenue pour raisons gynécologiques, la recourante relevait que l’intimé critiquait l’appréciation des experts en leur faisant grief de ce que leurs conclusions sur ce point sortaient de leur compétences respectives, tout en se référant à l'expertise du Dr J______, lui-même spécialiste en médecine interne, lequel avait conclu à l’absence d’atteintes gynécologiques incapacitantes. Ce grief n’était donc pas sérieux et infondé. Le dossier médical montrait en effet que l’incapacité de travail était justifiée médicalement par d’importantes douleurs abdominales finalement attribuées à un myofibrome utérin et une hystérectomie pratiquée le 8 février 2010 suivie de persistance de douleurs. Pour cette raison, l’assureur perte de gains de l’employeur avait pris en charge l’incapacité de travail jusqu’à fin novembre 2010. En définitive, les griefs de l’intimé devaient être écartés et l’expertise judiciaire se voir reconnaître pleine valeur probante sur tous les points qu’elle abordait.</w:t>
      </w:r>
    </w:p>
    <w:p>
      <w:r>
        <w:rPr>
          <w:b/>
        </w:rPr>
        <w:t>E. 24</w:t>
      </w:r>
    </w:p>
    <w:p>
      <w:r>
        <w:t>L’intimé n’ayant pas réagi aux dernières observations de la recourante, la cause a été gardée à juger. EN DROIT</w:t>
      </w:r>
    </w:p>
    <w:p>
      <w:r>
        <w:t>A/4393/2015 - 10/22 - 1.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Sa compétence pour juger du cas d’espèce est ainsi établie. 2. À teneur de l'art. 1 al. 1 LAI, les dispositions de la LPGA s'appliquent à l'assurance- invalidité, à moins que la loi n'y déroge expressément. 3. Le délai de recours est de 30 jours (art. 56 LPGA; art. 62 al. 1 de la de loi sur la procédure administrative du 12 septembre 1985 [LPA - E 5 10]). Interjeté dans la forme et le délai prévus par la loi, le recours est recevable (art. 56 ss LPGA et 62 ss LPA). 4. Le litige porte sur le droit de l'assurée à une rente d'invalidité et à des mesures de réadaptation. 5. 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w:t>
      </w:r>
    </w:p>
    <w:p>
      <w:r>
        <w:t>A/4393/2015 - 11/22 - considération que dans la mesure où elle entraîne une incapacité de travail ayant des effets sur la capacité de gain de l’assuré (arrêt du Tribunal fédéral des assurances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6.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A/4393/2015 - 12/22 -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A/4393/2015 - 13/22 -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8. Le droit à la rente prend naissance au plus tôt à la date dès laquelle l’assuré a présenté une incapacité de travail (art. 6 LPGA) d’au moins 40% en moyenne pendant une année sans interruption notable et qu’au terme de cette année, il est invalide (art. 8 LPGA) à 40% au moins (art. 28 al. 1 let. b LAI), mais au plus tôt à l’échéance d’une période de six mois à compter de la date à laquelle l’assuré a fait valoir son droit aux prestations conformément (art. 29 al. 1 LPGA). La rente est versée au début du mois au cours duquel le droit prend naissance (art. 29 al. 3 LAI). 9. La survenance d'une atteinte à la santé totalement différente de celle qui prévalait au moment du refus de la première demande de prestations et propre, par sa nature et sa gravité, à causer une incapacité de travail de 40% au moins en moyenne sur une année a, compte tenu de l'absence de connexité matérielle avec la situation de</w:t>
      </w:r>
    </w:p>
    <w:p>
      <w:r>
        <w:t>A/4393/2015 - 14/22 - fait prévalant au moment du refus de la première demande de prestations, pour effet de créer un nouveau cas d'assurance (ATF 136 V 369 consid. 3.1 p. 373 et les références; arrêt 9C_294/2013 du 20 août 2013 consid. 4.1 et les références, in SVR 2013 IV n° 45 p. 138; voir également MEYER/REICHMUTH, Bundesgesetz über die Invalidenversicherung [IVG], 3ème éd. 2014, n. 138 ad art. 4 LAI).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9C_36/2015 du 29 avril 2015 consid. 5.1 et 5.2 et les références). 10.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11.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12. a. Pour procéder à la comparaison des revenus, il convient de se placer au moment de la naissance du droit à la rente; les revenus avec et sans invalidité doivent être déterminés par rapport à un même moment et les modifications de ces revenus</w:t>
      </w:r>
    </w:p>
    <w:p>
      <w:r>
        <w:t>A/4393/2015 - 15/22 -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w:t>
      </w:r>
    </w:p>
    <w:p>
      <w:r>
        <w:t>A/4393/2015 - 16/22 -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13.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w:t>
      </w:r>
    </w:p>
    <w:p>
      <w:r>
        <w:t>A/4393/2015 - 17/22 -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14.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1 RAI, la diminution ou la suppression de la rente, de l'allocation pour impotent ou de la contribution d'assistance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Selon la jurisprudence, dans le cadre d’une procédure de révision de rente AI (art. 17 LPGA) et d’une reformatio in peius, l’art. 88bis al. 2 RAI est applicable par analogie (ATF 107 V 17). L’art. 88bis al. 2 lettre a RAI prévoit que « la diminution ou la suppression de la rente ou de l’allocation pour impotent prend effet au plus tôt le premier jour du deuxième mois qui suit la notification de la décision ». En procédure judicaire, la réduction ou la suppression de rente prend effet le 1er jour du deuxième mois qui suit la notification du jugement (arrêt du Tribunal fédéral 9C_58/2008 du 29 octobre 2008). Une réduction ou une suppression avec effet rétroactif n’est possible qu’à titre exceptionnel, si, conformément à l’art. 88bis al. 2 lettre b RAI, l’assuré s’est fait attribuer irrégulièrement ou s’il a manqué, à un moment donné, à l’obligation de renseigner qui lui incombe raisonnablement selon l’art. 77 RAI. Par contre, dans le cadre d’une procédure portant sur la rente initiale, la situation est toute autre. Ce n’est qu’avec l’entrée en force de la décision que le droit aux prestations AI est exigible. Aussi longtemps que l’assuré conteste une</w:t>
      </w:r>
    </w:p>
    <w:p>
      <w:r>
        <w:t>A/4393/2015 - 18/22 - décision de rente, il doit en regard de l’art. 61 lettre d LPGA compter avec une reformatio in peius en rapport avec l’objet du litige. À cet égard,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sur des périodes à propos desquelles l'octroi de prestations n'est pas remis en cause (ATF 136 V 45 consid. 6.2). 15. a. En l'espèce, les rapports des experts se fondent sur le dossier médical de l'assurée, des examens cliniques de celle-ci et une anamnèse complète. Les conclusions des experts sont claires et motivées et contiennent une appréciation consensuelle du cas. b. L'intimé estime que les conclusions de l'expert psychiatre ne peuvent être suivies, dès lors qu'il a retenu une baisse de 30% de la capacité de travail en raison d’une dysthymie, en contradiction avec la jurisprudence du Tribunal fédéral. À cet égard, il faut relever, comme l'a fait la recourante, que dans l’arrêt invoqué par l’intimé (arrêt 8C_481/2008 consid. 3.2 du 4 novembre 2008), le Tribunal fédéral n'a pas exclu un caractère invalidant de la dysthymie, puisqu'il a renvoyé le dossier à l’office compétent pour complément, afin de savoir si, compte tenu de la dysthymie diagnostiquée, l’assuré avait encore les ressources physiques et mentales pour assumer une charge de travail et si oui dans quelle mesure. Dans un arrêt plus récent, le Tribunal fédéral a retenu qu'une dysthymie associée à un grave trouble de la personnalité pouvait entraîner une diminution de la capacité de travail, même si elle ne représentait pas à elle seule une atteinte à la santé au sens de la LAI (arrêt 9C_146/2015 du 19 janvier 2016 consid. 3.2 et les références). En l'espèce, l'expert a expliqué, de façon convaincante, qu'il retenait un caractère invalidant à la dysthymie dont souffre l'expertisée du fait que cette atteinte durait depuis près de sept ans et qu'elle avait contribué à entamer, à la longue, l'énergie disponible, la motivation ainsi que la capacité à se projeter vers l'avenir et à entreprendre de l'expertisée. Au vu de la motivation convaincante de l'expert, il n'y a pas lieu de s’écarter des conclusions de l'expertise, qui emportent conviction. Il sera en outre relevé que cette question est sans incidence concrète dans le cas d'espèce, l'incapacité de travail liée à la seule dysthymie n'étant pas suffisante pour ouvrir un droit à une rente d'invalidité et faire courir le délai de carence d'un an, comme cela sera démontré ci-après (art. 28 al. 1 let. b LAI). c. L'OAI estime encore que les experts sont sortis de leur champ de compétence en retenant une incapacité totale de travail du 28 octobre 2009 à novembre 2010 pour des raisons gynécologiques. Force est toutefois de constater que la Dresse H______ s'est contentée de prendre en compte l'incapacité de travail de l'assurée pour des problèmes gynécologiques telle qu'elle résultait du dossier, sans émettre elle-même</w:t>
      </w:r>
    </w:p>
    <w:p>
      <w:r>
        <w:t>A/4393/2015 - 19/22 - d'appréciation à ce sujet, de sorte que l'on ne peut considérer qu'elle s'est prononcée sur une question ne relevant pas de sa compétence. Elle a en outre clairement distingué les périodes d'incapacité de travail de l'assurée pour des motifs rhumatologiques et pour des motifs gynécologiques. d. Il convient ainsi de retenir que l'assurée a connu, du point de vue rhumatologique, une première période d'incapacité de travail totale de travail du</w:t>
      </w:r>
    </w:p>
    <w:p>
      <w:r>
        <w:rPr>
          <w:b/>
        </w:rPr>
        <w:t>E. 28</w:t>
      </w:r>
    </w:p>
    <w:p>
      <w:r>
        <w:t>octobre 2009 au 1er avril 2010, puis qu'elle a retrouvé une capacité de travail de 100% dans une activité adaptée à ses limitations fonctionnelles. Il s'agit là de la première atteinte durable à sa santé qui doit être distinguée de l'atteinte psychique, différente, qui est intervenue dans un second temps. L'expert psychiatre a en effet retenu une incapacité de travail de travail de 30% dès décembre 2010, et de 100% de février 2011 à février 2012. Dans la mesure où la recourante a requis des prestations de l'OAI le 3 janvier 2011, son éventuel droit à une rente, pour des motifs rhumatologiques, est né dès le 1er juillet 2011 (art. 29 al. 1 et 3 LAI). Son statut est celui d’une personne exerçant une activité professionnelle à 95% et se consacrant à ses travaux habituels pour le 5% restant. Elle aurait pu prétendre en 2008 à un salaire annuel brut de CHF 48'372.-, soit CHF 50'404.- en 2011 (CHF 48'372.- x 2604 / 2499). S'agissant du salaire avec invalidité, compte tenu de l'activité de substitution raisonnablement exigible de la part de la recourante dans un emploi adapté à son état de santé, le salaire de référence est celui auquel peuvent prétendre les femmes effectuant des activités simples et répétitives (niveau de qualification 4) dans le secteur privé, à savoir CHF 50'700.- par année (CHF 4225.- x 12; ESS 2010,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2011 (41,7 heures, Office fédéral de la statistique – statistique de la durée normale du travail dans les entreprises, DNT), ce montant doit être porté à CHF 52'855.- (CHF 50'700.- x 41.7 / 40) et à CHF 53'367.- indexé à 2011 selon l'évolution des salaires en termes nominaux (ISS, en 2010 : 2579 et en 2011 : 2604; soit CHF 52'855.- x 2604 / 2579), ce qui correspond à un salaire de CHF 50'699.- à 95%. Il convient encore d'effectuer un abattement supplémentaire sur le salaire statistique de 10% pour tenir compte des limites fonctionnelles de la recourante. Le revenu avec invalidité à prendre en compte pour 2011 est ainsi de CHF 45'629.- (CHF 50'699.- –5'069.9). En procédant à la comparaison des salaires sans et avec invalidité, le taux d'invalidité est de 9% ([CHF 50'404.- – CHF 45'629.- ] x 100 / CHF 50'404.-). Même si ses empêchements ménagers étaient de 100%, la recourante ne pourrait se</w:t>
      </w:r>
    </w:p>
    <w:p>
      <w:r>
        <w:t>A/4393/2015 - 20/22 - voir reconnaître de droit à une rente d'invalidité, car son degré d'invalidité total resterait inférieur à 40% (art. 28 al. 1 let. c LAI). e. Du point de vue psychique, le délai de carence d'un an de l'art. 28 al. 1 let. b LAI a débuté seulement en février 2011, dès lors qu'auparavant, l'assurée ne présentait pas une incapacité de travail d'au moins 40%, étant rappelé que l'expert psychiatre a conclu à une incapacité de travail de 30% de décembre 2010 à janvier 2011. À l'échéance du délai de carence, soit en février 2012, l'assurée présentait encore une incapacité de travail de 100% dans toute activité. Un droit au versement d'une rente entière a ainsi pris naissance au début du mois de février 2012 (art. 29 al. 1 et 3 LAI). Dès le mois de mars 2012, l'incapacité de travail de l'assurée a de nouveau été de 30%. Il convient de déterminer si elle avait encore droit à une rente d'invalidité avec cette capacité de travail, en 2012. Elle aurait pu prétendre en 2008 à un salaire annuel brut de CHF 48'372.-, soit CHF 50'907.70.- en 2012 (CHF 48'372.- x 2630 / 2499). S'agissant du salaire avec invalidité, compte tenu de l'activité de substitution raisonnablement exigible de la part de la recourante dans un emploi adapté à son état de santé, le salaire de référence est celui auquel peuvent prétendre les femmes effectuant des activités simples et répétitives (niveau de qualification 4) dans le secteur privé, à savoir CHF 50'700.- par année (CHF 4225.- x 12; ESS 2010, TA1). Comme les salaires bruts standardisés tiennent compte d'un horaire de travail de 40 heures, soit une durée hebdomadaire inférieure à la moyenne usuelle dans les entreprises en 2012 (41,7 heures, Office fédéral de la statistique – statistique de la durée normale du travail dans les entreprises, DNT), ce montant doit être porté à CHF 53'071.27 (CHF 50'907.70.- x 41.7 / 40) et à CHF 54'120.76 indexé à 2012 selon l'évolution des salaires en termes nominaux (ISS, en 2010 : 2579 et en 2012 : 2630; soit CHF 53'071.27.- x 2630 / 2579), ce qui correspond à un salaire de CHF 51'414.72 à 95%. Il convient encore d'effectuer un abattement supplémentaire sur le salaire statistique de 10% pour tenir compte des limites fonctionnelles de la recourante. Le revenu avec invalidité à prendre en compte pour 2012 est ainsi de CHF 46'273.25 (CHF 51'414.72.- –5'141.47). En procédant à la comparaison des salaires sans et avec invalidité, le taux d'invalidité est de 9% ([CHF 50'907.70.- – CHF 46'273.25 - ] x 100 / 50'907.70.-). Même si ses empêchements ménagers étaient de 100%, la recourante, ne pourrait se voir reconnaître de droit à une rente d'invalidité, car son degré d'invalidité total serait inférieur à 40% (art. 28 al. 1 let. c LAI).</w:t>
      </w:r>
    </w:p>
    <w:p>
      <w:r>
        <w:t>Il en résulte que la recourante n'a plus droit à une rente entière d'invalidité trois mois après le moment où elle retrouvé une capacité de travail de 70% dans une</w:t>
      </w:r>
    </w:p>
    <w:p>
      <w:r>
        <w:t>A/4393/2015 - 21/22 - activité adaptée, en application de l'art. 88a al. 1 RAI, étant relevé qu'aucune complication prochaine n'était à craindre au vu du dossier. 16. À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recourante qui n'était plus invalide ni menacée d'invalidité lorsque la décision querellée a été prise, le 12 novembre 2015, ne peut pas se voir reconnaître le droit à des mesures de réadaptation. 17. En conclusion, le recours est partiellement admis. La décision querellée sera annulée et il sera dit que la recourante a droit une rente d'invalidité entière du 1er février au 31 mai 2012. 18. La recourante, représentée par un conseil et obtenant gain de cause en partie, a droit à une indemnité à titre de participation à ses frais et dépens que la chambre de céans fixera à CHF 1'500.- (art. 61 let. g LPGA et 89H al. 1 LPA). 19. Il ne sera pas perçu d'émolument, dès lors que l'assurée a eu partiellement gain de cause.</w:t>
      </w:r>
    </w:p>
    <w:p>
      <w:r>
        <w:t>A/4393/2015 - 22/22 -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