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ATAS/892/2015 vom 19. November 2015</w:t>
      </w:r>
    </w:p>
    <w:p>
      <w:r>
        <w:t>GE Cour de justice, 2015-11-19, FR</w:t>
      </w:r>
    </w:p>
    <w:p>
      <w:r>
        <w:rPr>
          <w:b/>
        </w:rPr>
        <w:t xml:space="preserve">Quelle: </w:t>
      </w:r>
      <w:r>
        <w:t>https://mcp.opencaselaw.ch/entscheid/ge_gerichte_ATAS_892_2015</w:t>
      </w:r>
    </w:p>
    <w:p>
      <w:r>
        <w:t>FR: GE_GERICHTE ATAS/892/2015 du 19 novembre 2015</w:t>
      </w:r>
    </w:p>
    <w:p>
      <w:r>
        <w:t>IT: GE_GERICHTE ATAS/892/2015 del 19 novembre 2015</w:t>
      </w:r>
    </w:p>
    <w:p>
      <w:pPr>
        <w:pStyle w:val="Heading2"/>
      </w:pPr>
      <w:r>
        <w:t>Erwägungen</w:t>
      </w:r>
    </w:p>
    <w:p>
      <w:r>
        <w:rPr>
          <w:b/>
        </w:rPr>
        <w:t>E. 1</w:t>
      </w:r>
    </w:p>
    <w:p>
      <w:r>
        <w:t>Prend acte de la décision rendue par l’intimée le 28 octobre 2015.</w:t>
      </w:r>
    </w:p>
    <w:p>
      <w:r>
        <w:rPr>
          <w:b/>
        </w:rPr>
        <w:t>E. 2</w:t>
      </w:r>
    </w:p>
    <w:p>
      <w:r>
        <w:t>L’invite à annuler les poursuites numéros 1______ et 2______ si ce n’est déjà fait.</w:t>
      </w:r>
    </w:p>
    <w:p>
      <w:r>
        <w:rPr>
          <w:b/>
        </w:rPr>
        <w:t>E. 3</w:t>
      </w:r>
    </w:p>
    <w:p>
      <w:r>
        <w:t>Constate que le recours est devenu sans objet.</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