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ATAS/891/2017 vom 11. Oktober 2017</w:t>
      </w:r>
    </w:p>
    <w:p>
      <w:r>
        <w:t>GE Cour de justice, 2017-10-11, FR</w:t>
      </w:r>
    </w:p>
    <w:p>
      <w:r>
        <w:rPr>
          <w:b/>
        </w:rPr>
        <w:t xml:space="preserve">Quelle: </w:t>
      </w:r>
      <w:r>
        <w:t>https://mcp.opencaselaw.ch/entscheid/ge_gerichte_ATAS_891_2017</w:t>
      </w:r>
    </w:p>
    <w:p>
      <w:r>
        <w:t>FR: GE_GERICHTE ATAS/891/2017 du 11 octobre 2017</w:t>
      </w:r>
    </w:p>
    <w:p>
      <w:r>
        <w:t>IT: GE_GERICHTE ATAS/891/2017 del 11 ottobre 2017</w:t>
      </w:r>
    </w:p>
    <w:p>
      <w:pPr>
        <w:pStyle w:val="Heading2"/>
      </w:pPr>
      <w:r>
        <w:t>Erwägungen</w:t>
      </w:r>
    </w:p>
    <w:p>
      <w:r>
        <w:rPr>
          <w:b/>
        </w:rPr>
        <w:t>E. 19</w:t>
      </w:r>
    </w:p>
    <w:p>
      <w:r>
        <w:t>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le présent litige est régi par la LCA ; Que la compétence de la chambre de céans à raison de la matière pour juger du cas d’espèce est ainsi établie ; Qu’à la forme, la demande, qui comporte notamment un exposé des faits et des conclusions, respecte les conditions légales (art. 130 et 244 CPC), de sorte qu'elle est recevable ; Que le litige porte sur le droit de l’assurée au montant de CHF 3'463.60 correspondant à sa perte de gain maladie après le délai d'attente ; Qu’en l’espèce, les parties sont parvenues à un accord et ont signé une convention, en août et septembre 2017, dans laquelle la défenderesse accepte de verser à la demanderesse le montant que cette dernière a requis, sans reconnaissance de responsabilité, ainsi qu'une participation à ses frais de représentation à hauteur de CHF 750.- ; Qu’il se justifie de ratifier la convention, celle-ci n’apparaissant pas inéquitable, et, partant, de rayer la cause du rôle ; Que conformément à l’art. 114 let. e CPC, il n’est pas perçu de frais judiciaires.</w:t>
      </w:r>
    </w:p>
    <w:p>
      <w:r>
        <w:t>A/2750/2017 - 4/5 -</w:t>
      </w:r>
    </w:p>
    <w:p>
      <w:r>
        <w:t>PAR CES MOTIFS, LA CHAMBRE DES ASSURANCES SOCIALES Statuant d’accord entre les parties 1. Donne acte à Allianz suisse société d’assurances SA de ce qu’Allianz Suisse, assureur perte de gain maladie accepte de verser à la demanderesse, sans reconnaissance de responsabilité, la somme de CHF 3'463.60 dans un délai de dix jours dès la signature de l'accord entre les parties. 2. L’y condamne en tant que de besoin. 3. Donne acte à la défenderesse de ce qu’elle versera à la demanderesse une participation à ses frais de représentation à hauteur de CHF 750.-, dans un délai de dix jours dès la signature de l'accord entre les parties. 4. L’y condamne en tant que de besoin. 5. Donne acte aux parties de ce que le versement de ces sommes ne saurait être considéré comme un précédent, Allianz Suisse persistant à exiger pour toute demande de prestation perte de gain maladie la signature par l’assurée de l’autorisation qu’elle a préétablie en application de ses conditions générales et complémentaires, alors que la demanderesse s’y oppose malgré le fait qu’elle a été rendue attentive aux conséquences d’un tel refus. 6. Donne acte aux parties de ce que, moyennant bonne et fidèle exécution de ce qui précède, elles déclarent n’avoir plus aucune prétention à faire valoir l’une envers l’autre en raison de l’incapacité de travail ayant débuté le 20 septembre 2016. 7. Donne acte aux parties de ce que chacune d'elle garde ses frais d'avocats. 8. Raye la cause du rôle. 9. Dit que la procédure est gratuite. 10.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w:t>
      </w:r>
    </w:p>
    <w:p>
      <w:r>
        <w:t>A/2750/2017 - 5/5 - électronique aux conditions de l'art. 42 LTF. Le présent arrêt et les pièces en possession du recourant, invoqués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