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ATAS/890/2010 vom 1. September 2010</w:t>
      </w:r>
    </w:p>
    <w:p>
      <w:r>
        <w:t>GE Cour de justice, 2010-09-01, FR</w:t>
      </w:r>
    </w:p>
    <w:p>
      <w:r>
        <w:rPr>
          <w:b/>
        </w:rPr>
        <w:t xml:space="preserve">Quelle: </w:t>
      </w:r>
      <w:r>
        <w:t>https://mcp.opencaselaw.ch/entscheid/ge_gerichte_ATAS_890_2010</w:t>
      </w:r>
    </w:p>
    <w:p>
      <w:r>
        <w:t>FR: GE_GERICHTE ATAS/890/2010 du 1 septembre 2010</w:t>
      </w:r>
    </w:p>
    <w:p>
      <w:r>
        <w:t>IT: GE_GERICHTE ATAS/890/2010 del 1 settembre 2010</w:t>
      </w:r>
    </w:p>
    <w:p>
      <w:pPr>
        <w:pStyle w:val="Heading2"/>
      </w:pPr>
      <w:r>
        <w:t>Erwägungen</w:t>
      </w:r>
    </w:p>
    <w:p>
      <w:r>
        <w:rPr>
          <w:b/>
        </w:rPr>
        <w:t>E. 30</w:t>
      </w:r>
    </w:p>
    <w:p>
      <w:r>
        <w:t>Le 8 juillet 2010, l'intimé maintient ses conclusions, en se fondant sur l'avis médical du SMR précité.</w:t>
      </w:r>
    </w:p>
    <w:p>
      <w:r>
        <w:rPr>
          <w:b/>
        </w:rPr>
        <w:t>E. 31</w:t>
      </w:r>
    </w:p>
    <w:p>
      <w:r>
        <w:t>Sur ce, la cause a été gardée à juger.</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2. Interjeté dans les délai et forme prescrits par la loi, le recours est recevable, compte tenu de la suspension des délais du 18 décembre au 1er janvier (art. 38 al. 4 et 56 ss LPGA). Sa compétence pour juger du cas d’espèce est ainsi établie. 3. Est litigieuse en l'espèce la question de savoir si l'état de santé de la recourant s'est amélioré depuis la décision du 14 août 2002 et en particulier par rapport à l'examen pluridisciplinaire du 12 février 2002 par les médecins du SMR.</w:t>
      </w:r>
    </w:p>
    <w:p>
      <w:r>
        <w:t>A/38/2009 - 12/19 - 4.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5.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Il y a lieu de préciser que selon la jurisprudence, la notion d'invalidité, au sens du droit des assurances sociales, est une notion économique et non médicale; ce sont les conséquences économiques</w:t>
      </w:r>
    </w:p>
    <w:p>
      <w:r>
        <w:t>A/38/2009 - 13/19 - objectives de l'incapacité fonctionnelle qu'il importe d'évaluer (ATF 110 V 275 consid. 4a, 105 V 207 consid. 2).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7. Selon l’art. 28 al. 2 LAI dans sa teneur dès le 1er janvier 2008 (art. 28 al. 1er LAI dans sa teneur en vigueur du 1er janvier 2004 au 31 décembre 2007), l’assuré a droit à une rente entière s’il est invalide à 70% au moins, à trois quarts de rente s’il est</w:t>
      </w:r>
    </w:p>
    <w:p>
      <w:r>
        <w:t>A/38/2009 - 14/19 - invalide à 60% au moins, à une demi-rente s’il est invalide à 50% au moins ou à un quart de rente s’il est invalide à 40% au moins. 8.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 9. a) En l'espèce, il ressort de l'expertise pluridisciplinaire de la Clinique CORELA du 21 avril 2008 que l'état de santé de la recourante s'est aggravé sur le plan somatique, dès lors que les experts estiment que sa capacité de travail n'est que de 85 % en raison des limitations physiques, alors que les médecins du SMR ont retenu, en 2002, une capacité de capacité totale sur ce plan dans une activité adaptée. b) Concernant l'évolution des atteintes psychiatriques depuis l'examen du SMR en 2002, les avis médicaux sont contradictoires. Selon l'expertise de la Clinique CORELA, la recourante ne souffre d'aucune atteinte psychiatrique avec répercussion sur la capacité de travail. Les diagnostics de trouble dissociatif (de conversion avec trouble moteur dissociatif) et de majoration de symptômes</w:t>
      </w:r>
    </w:p>
    <w:p>
      <w:r>
        <w:t>A/38/2009 - 15/19 - physiques pour des raisons psychologiques n'influencent pas la capacité de travail. Il ressort par ailleurs de cette expertise que, sur la base du test Hamilton, la recourante ne présente pas un trouble dépressif. Ce même test révèle cependant une anxiété mineure. Néanmoins, l'expert psychiatre n'a pas retenu un trouble anxieux spécifique. Il a exclu également la somatisation. A cet égard, il a notamment nié que le critère, mentionné dans la CIM-10, de plaintes somatiques multiples et variables ne pouvant s'expliquer par un trouble somatique identifiable soit rempli, au motif que l'expertisée n'avait pas une physionomie douloureuse à l'expression des douleurs évoquées. Il a ainsi estimé que les doléances étaient peu convaincantes et démonstratives. Le deuxième critère pour poser le diagnostic de trouble somatoforme douloureux n'était pas non plus réalisé, l'assurée ne demandant pas des consultations et investigations répétées auprès de médecins généralistes et/ou de spécialistes, dès lors qu'elle n'a que deux médecins-traitants et ne consulte pas d'autres spécialistes ou thérapeutes. Du fait que la recourante estime qu'elle a une fibromyalgie l'expert psychiatre de la Clinique CORELA a déduit que la recourante acceptait les conclusions des médecins concernant l'absence de toute cause organique pouvant rendre compte des symptômes somatiques, de sorte que le troisième critère n'était pas non plus donné. Elle ne présentait pas au moins six symptômes de type gastro-intestinal-cardiovasculaire ou encore génito-urinaire, ce qui constitue aussi un critère d'appréciation du trouble somatoforme douloureux. Enfin, le dernier critère, selon lequel la somatisation ne doit pas survenir uniquement dans le cadre d'une schizophrénie ou d'un trouble apparenté, d'un trouble de l'humeur ou d'un trouble panique, n'était pas non plus rempli, dans la mesure où "Les diagnostics retenus de trouble dissociatif et de majoration des symptômes physiques pour des raisons psychologiques ne sont pas constitutifs d'une comorbidité suffisamment importante". En premier lieu, il sied de constater, en ce qui concerne l'anxiété, que l'expert de la Clinique CORELA aurait dû mentionner au moins dans les diagnostics sans influence la capacité de travail une anxiété mineure qui a été mise en évidence par le test Hamilton. Concernant la somatisation, le Tribunal de céans ne juge pas convaincant qu'il n'ait pas retenu le premier critère des plaintes somatiques multiples et variables, non expliquées par un trouble somatique identifiable, alors même que la recourante n'a pas cessé de se plaindre d'une telle symptomatologie douloureuse depuis des années et notamment au cours de l'examen par les médecins du SMR en 2002 et à l'égard des experts de la clinique CORELA (cf. p. 7 et 10). Concernant l'affirmation dudit expert, selon laquelle la recourante ne demanderait pas des consultations et des investigations répétées, ne consultant que ses deux médecins-traitants, il y a à relever qu'elle a déclaré aux experts qu'elle faisait intervenir des médecins d'urgence à domicile, lors de crises douloureuses intenses. Ceux-ci pratiquaient alors une injection intramusculaire d'un mélange cortisonique et d'anesthésiant. Un médecin avait même dû utiliser de la morphine. Il est vrai que cette affirmation n'a pas été contrôlée. Néanmoins, en l'absence d'une telle</w:t>
      </w:r>
    </w:p>
    <w:p>
      <w:r>
        <w:t>A/38/2009 - 16/19 - vérification et d'indices établissant le contraire, cette déclaration ne saurait être écartée sans autre et il y a lieu d'admettre que le troisième critère pour une somatisation est réalisé. Le fait que la recourante affirme souffrir d'une fibromyalgie ne peut pas non plus être interprété comme une acceptation de ce que ses douleurs n'ont pas de cause organique. En effet, d'une part, d'un point de vue médical, la fibromyalgie est une affection somatique et ce n'est que d'un point de vue juridique que cette affection est assimilée à un trouble somatoforme douloureux persistant. Par ailleurs, selon toute vraisemblance, la recourante imagine également qu'il s'agit d'un diagnostic posé sur le plan somatique. Le Tribunal de céans ne comprend pas non plus pourquoi l'expert psychiatre de la clinique CORELA a estimé que la recourante ne présente pas six symptômes de type gastro-intestinal, cardio-vasculaire ou génito-urinaire. En effet, elle souffre de nausées, de vomissements, de palpitations, de problèmes de digestion, de constipation, d'infections urinaires et d'une sensation de mauvais goût dans la bouche. Par ailleurs, même si l'évocation de six symptômes n'est pas accompagnée d'une physionomie d'inconfort, cela ne paraît pas suffisant pour les écarter, dès lors qu'ils ne se manifestent pas en permanence et n'étaient vraisemblablement pas présents lors de l'expertise psychiatrique. Enfin, le Tribunal de céans ne comprend pas pourquoi l'expert n'a pas retenu le dernier critère, un critère d'exclusion, lequel est formulé comme suit dans la CIM-10 : "Le trouble ne survient pas uniquement dans le cas d'une schizophrénie ou d'un trouble apparenté (F1-F29), d'un trouble de l'humeur (rectangulaire affectif) (F30-F39), ou d'un trouble panique (F41.0)". Au contraire, il semble être réalisé, dès lors que les symptômes somatiques se manifestent en dehors des atteintes psychiatriques précitées. Parallèlement, le Tribunal de céans peine à trouver dans le dossier les critères pour un trouble moteur dissociatif (F44.4), tel que retenu par l'expert de la clinique CORELA. Un tel trouble se caractérise par l'absence d'un trouble somatique expliquant les symptômes évoqués, ainsi que la "présence d'éléments en faveur d'une relation temporelle manifeste entre le début des symptômes et des événements stressants, des problèmes ou des besoins" (CIM-10 p. 95). A cela doit s'ajouter au moins un des deux critères suivants : "(1.) Perte totale ou partielle de la capacité de faire des mouvements qui seront normalement sous le contrôle de la volonté (y compris la parole); (2.) Incoordination, ataxie ou incapacité à se tenir debout sans être aidée, de nature et de degré variables". Aucun de ces critères ne paraît être donné en l'occurrence.</w:t>
      </w:r>
    </w:p>
    <w:p>
      <w:r>
        <w:t>A/38/2009 - 17/19 - Selon l'appréciation du Tribunal de céans, le diagnostic de majoration de symptômes physiques pour les raisons psychologiques (F68.0) n'est pas non plus réalisé. Il se caractérise comme suit : "a. Des symptômes physiques initialement dus à un trouble, une maladie ou une incapacité physique sont amplifiés ou excessivement prolongés par rapport au trouble physique lui-même. b. Arguments déterminants en faveur d'une cause psychologique et expliquent les symptômes excessifs (par exemple crainte manifeste d'un handicap ou de la mort, compensation financière possible, déception relative à la qualité des soins médicaux)." Cela étant, le volet psychiatrique de l'expertise de la clinique CORELA ne convainc pas le Tribunal de céans. De surcroît, l'expert psychiatre de la clinique CORELA ne s'est pas exprimé sur l'évolution de l'état de santé sur le plan psychiatrique, soit notamment l'amélioration de l'état de santé de la recourante depuis l'examen par le SMR en 2002, seule question réellement pertinente. Quant à l'expert judiciaire, il a retenu un syndrome douloureux somatoforme persistant et un trouble anxieux et dépressif mixte. Il a par ailleurs constaté que son examen était superposable à celui effectué par les médecins du SMR en 2002 et que, par rapport à cet examen, l'état était resté stationnaire sur le plan psychiatrique. Il est vrai qu'il a mentionné également une amélioration de l’état de santé. Cela n’est cependant pas contradictoire, dès lors qu’il a fait alors référence à l’examen par le Dr I_________, lequel a constaté un état dépressif sévère, ce qui n’était pas le cas au moment de l’examen par le Dr K_________. Cette appréciation différenciée de l’évolution de l’état psychique de la recourante doit être considérée au contraire comme un indice pour un examen consciencieux et approfondi des atteintes psychiatriques et de leur évolution. Il est vrai que, pour le status clinique, l'expert judiciaire se fonde sur les plaintes de la recourante, sauf en ce qui concerne le comportement algique et l’évaluation des troubles cognitifs. Toutefois, cela ne saurait lui être reproché, dès lors que l’évaluation des atteintes psychiatriques s’appuie essentiellement sur les données subjectives fournies par la personne expertisée. Il n'y a pas lieu de les écarter en l’absence d’indices permettant d’en douter. De tels indices font cependant défaut en l'occurrence. Au contraire, les plaintes de la recourante ont également convaincu les médecins du SMR et le Dr I_________. Quant au diagnostic de trouble anxieux et dépressif mixte (F41.2) que l'expert judiciaire a posé au lieu de celui de trouble dépressif récurrent, ce que semble critiquer le SMR, il n’appartient pas au Tribunal de céans de substituer son appréciation à celle de l’expert judiciaire. Il n’en demeure pas moins que l’état psychique de la recourante n’est pas amélioré depuis l'examen par les médecins du SMR en 2002, même s’il semble avoir fluctué entre ces deux examens. Enfin, pour ce qui concerne les autres erreurs relevées quant à l’orthographe, la grammaire et</w:t>
      </w:r>
    </w:p>
    <w:p>
      <w:r>
        <w:t>A/38/2009 - 18/19 - les termes utilisés, le Tribunal de céans estime que cela n’enlève pas la valeur probante à l’appréciation médicale du médecin. Cela étant, le Tribunal de céans est de l’avis que cette expertise judiciaire a pleine valeur probante, d’autant plus qu’elle est confirmée par les appréciations d’autres médecins, à l’exclusion de l’expert psychiatre de la Clinique CORELA qui n’a cependant pas emporté la conviction du Tribunal. Il convient ainsi de constater que, sur le plan psychiatrique, l’état de santé de la recourante n’a pas évolué et qu’il s’est aggravé sur le plan somatique. Partant, les conditions légales d'une révision, en application de l'art. 17 LPGA, ne sont pas remplies. 10. Quant aux critères établis par la jurisprudence de notre Haute Cour et publiés à l'ATF 130 V 352, soit en 2004 et donc après la décision initiale du 14 août 2002, pour apprécier le caractère invalidant du trouble somatoforme douloureux, ils ne sont pas à prendre en considération in casu. En effet, un changement de jurisprudence ne constitue pas un motif suffisant pour révoquer des rentes allouées à une époque antérieure par des décisions entrées en force formelle (ATF 135 V 215 consid. 6 p. 225 ss.; 135 V 201). 11. Enfin, l'art. 7 al. 2 LPGA, qui est entré en vigueur le 1er janvier 2008 et précise dorénavant que l'incapacité de gain doit être objectivement insurmontable, n'a pas modifié la notion d'incapacité de gain, mais correspond à l'inscription dans la loi de la jurisprudence dégagée jusqu'alors sur la notion d'invalidité, selon la jurisprudence du Tribunal fédéral. Cette disposition ne peut donc pas être considérée comme un fondement légal pour modifier des rentes entrées en force (ATF 135 V 215 consid. 7 p. 229 ss.). 12. Au vu de ce qui précède, le recours sera admis et la décision annulée. 13. La recourante obtenant gain de cause, une indemnité de 3'000 fr. lui est octroyée à titre de dépens. 14. L’intimé, qui succombe, sera condamné à un émolument de justice de 200 fr.</w:t>
      </w:r>
    </w:p>
    <w:p>
      <w:r>
        <w:t>A/38/2009 - 19/19 -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