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ATAS/88/2020 vom 5. Februar 2020</w:t>
      </w:r>
    </w:p>
    <w:p>
      <w:r>
        <w:t>GE Cour de justice, 2020-02-05, FR</w:t>
      </w:r>
    </w:p>
    <w:p>
      <w:r>
        <w:rPr>
          <w:b/>
        </w:rPr>
        <w:t xml:space="preserve">Quelle: </w:t>
      </w:r>
      <w:r>
        <w:t>https://mcp.opencaselaw.ch/entscheid/ge_gerichte_ATAS_88_2020</w:t>
      </w:r>
    </w:p>
    <w:p>
      <w:r>
        <w:t>FR: GE_GERICHTE ATAS/88/2020 du 5 février 2020</w:t>
      </w:r>
    </w:p>
    <w:p>
      <w:r>
        <w:t>IT: GE_GERICHTE ATAS/88/2020 del 5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A/3686/2019 - 4/8 -</w:t>
      </w:r>
    </w:p>
    <w:p>
      <w:r>
        <w:rPr>
          <w:b/>
        </w:rPr>
        <w:t>E. 2</w:t>
      </w:r>
    </w:p>
    <w:p>
      <w:r>
        <w:t>Interjeté dans les forme et délai prévus par la loi, le recours est recevable (art. 56 et 60 LPGA).</w:t>
      </w:r>
    </w:p>
    <w:p>
      <w:r>
        <w:rPr>
          <w:b/>
        </w:rPr>
        <w:t>E. 3</w:t>
      </w:r>
    </w:p>
    <w:p>
      <w:r>
        <w:t>Le litige porte sur la suspension du droit à l'indemnité de chômage du recourant pour une durée de trois jours pour recherches insuffisantes d'emploi au mois de mars 2019.</w:t>
      </w:r>
    </w:p>
    <w:p>
      <w:r>
        <w:rPr>
          <w:b/>
        </w:rPr>
        <w:t>E. 4</w:t>
      </w:r>
    </w:p>
    <w:p>
      <w:r>
        <w:t>a.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sur l'assurance-chômage obligatoire et l'indemnité en cas d'insolvabilité du 31 août 1983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(al. 2). L'office compétent contrôle chaque mois les recherches d'emploi de l'assuré (al. 3). Depuis l'entrée en vigueur des modifications de la LACI le 1er avril 2011, l'art. 26 al. 2 bis OACI a été abrogé, de sorte que si l'assuré ne remet pas ses recherches dans ce délai, l'office compétent ne lui impartit plus un délai raisonnable pour le faire. Conformément à l'art. 26 al. 2 OACI - qui a été complété -, à l'expiration de ce délai et en l'absence d'excuse valable, les recherches d'emploi ne sont plus prises en considération. b. Tant que le chômage n'a pas pris fin, l'obligation de rechercher un emploi convenable subsiste. Il en va ainsi notamment pour un assuré qui attend une réponse à une postulation ou qui est en négociation avec un ou plusieurs employeurs en vue d'obtenir un emploi déterminé, dans un avenir plus ou moins proche (Boris RUBIN, Commentaire de la loi sur l'assurance-chômage, 2014, n. 18 ad art. 17, p. 201 et les références citées). Cette obligation est cependant supprimée avant la prise d'un emploi convenable dont l'entrée en service est certaine (arrêts du Tribunal fédéral 8C_800/2008 du 8 avril 2009 consid. 2.1 ; 8C_271/2008 du 25 septembre 2008), et fixée dans un délai de l'ordre d'un mois au maximum (Boris RUBIN, op. cit. n. 23 ad art. 17, p. 201). En effet, le Bulletin LACI/IC - marché du travail / assurance-chômage du SECO, état au 1er janvier 2020 (ci-après : Bulletin LACI/IC) prévoit à cet égard que l'autorité compétente renoncera à la preuve des efforts entrepris, en particulier lorsque les efforts déployés ne peuvent plus contribuer à diminuer le dommage, par exemple lorsqu'un assuré trouve un emploi convenable pour le début du mois suivant (Bulletin LACI/IC n° B320).</w:t>
      </w:r>
    </w:p>
    <w:p>
      <w:r>
        <w:t>A/3686/2019 - 5/8 -</w:t>
      </w:r>
    </w:p>
    <w:p>
      <w:r>
        <w:rPr>
          <w:b/>
        </w:rPr>
        <w:t>E. 5</w:t>
      </w:r>
    </w:p>
    <w:p>
      <w:r>
        <w:t>a. L'art. 30 al. 1 LACI dispose que le droit de l'assuré à l'indemnité est suspendu, notamment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op. cit., p. 303). b. Conformément à l'art. 30 al. 2 LACI, l'autorité cantonale prononce les suspensions au sens de l'art. 30 al. 1 let. c et d LACI. À teneur de l'art. 30 al. 3 LACI, la durée de la suspension est proportionnelle à la gravité de la faute et ne peut excéder, par motif de suspension, 60 jours, et dans le cas de l'art. 30 al. 1 let. g LACI, 25 jours. L'art. 30 al. 3bis LACI prévoit en outre que le Conseil fédéral peut prescrire une durée minimale pour la suspension. Selon l'art. 45 al. 3 OACI, la suspension est de 1 à 15 jours en cas de faute légère, de 16 à 30 jours en cas de faute de gravité moyenne et de 31 à 60 jours en cas de faute grave. c. La durée de la suspension du droit à l'indemnité de chômage est fixée compte tenu non seulement de la faute, mais également du principe de la proportionnalité (Thomas NUSSBAUMER, Arbeitslosenversicherung, in : Schweizerisches Bundesverwaltungsrecht [SBVR], Soziale Sicherhait, 2ème éd., n° 855 p. 2435). d.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8C_601/2012 du 26 février 2013 ; 8C_537/2013 du 16 avril 2014).</w:t>
      </w:r>
    </w:p>
    <w:p>
      <w:r>
        <w:t>A/3686/2019 - 6/8 - Selon le Bulletin LACI/IC, une recherche d'emploi insuffisante durant la période de contrôle entraîne une suspension de l'indemnité de 3 à 4 jours pour la première fois, de 5 à 9 jours pour la deuxième fois et de 10 à 19 jours pour la troisième fois, la faute étant considérée comme légère les deux premières fois et légère à moyenne pour la troisième fois (Bulletin LACI/IC n° D79 1C). e. La quotité de la suspension du droit à l'indemnité de chômage dans un cas concret constitue une question relevant du pouvoir d'appréciation (arrêt du Tribunal fédéral 8C_194/2013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8C_758/2017 du 19 octobre 2018 consid. 4.3 ; Boris RUBIN, op. cit., n. 110 ad art. 30 LACI).</w:t>
      </w:r>
    </w:p>
    <w:p>
      <w:r>
        <w:rPr>
          <w:b/>
        </w:rPr>
        <w:t>E. 6</w:t>
      </w:r>
    </w:p>
    <w:p>
      <w:r>
        <w:t>En l'espèce, le recourant conteste la sanction qui lui a été infligée, au motif qu'il n'a effectué que neuf des dix RPE qu'il lui appartenait de fournir pour le mois de mars 2019. Pour sa part, l'intimé considère que les explications de l'intéressé relatives au manque de temps en raison de discussions avec son futur nouvel employeur ne sont pas suffisantes pour justifier son manquement à son obligation de rechercher un emploi. Conformément aux principes susrappelés, le recourant n'était effectivement libéré de son obligation de rechercher un emploi qu'à partir du 1er avril 2019, dans la mesure où il était prévu que son contrat de travail débute le 1er mai 2019. Cela étant dit, il ressort des éléments du dossier que, depuis l'ouverture de son délai-cadre d'indemnisation le 1er septembre 2018, le recourant a satisfait à son obligation de rechercher un emploi en fournissant chaque mois au moins dix RPE. Ce n'est qu'au mois de mars 2019 qu'il n'en a fourni que neuf. Or, durant cette même période, il a signé un contrat de travail le 27 mars 2019, qui a abouti à son engagement dès le 1er mai 2019. En outre, il sied de relever que, dans sa décision sur opposition du 4 septembre 2019, l'intimé a maintenu la suspension du droit à l'indemnité de l'assuré de trois jours, telle que retenue dans sa décision du 17 avril 2019, alors que celle-ci considérait à tort que l'intéressé n'avait effectué que huit des dix RPE requises. D'après le formulaire RPE du mois de mars 2019, le recourant en avait bien effectué neuf, et non pas huit.</w:t>
      </w:r>
    </w:p>
    <w:p>
      <w:r>
        <w:t>A/3686/2019 - 7/8 - Il s'ensuit que la faute du recourant est particulièrement légère puisqu'il n'a omis de fournir qu'une seule RPE, contrairement à ce qui a été retenu dans la décision de l'intimé du 17 avril 2019, dont la sanction a été confirmée sur opposition le 4 septembre 2019 et qu'il avait signé un contrat de travail le 27 mars 2019, soit quelques jours avant la fin du mois et d'être libéré de son obligation de rechercher un emploi. Si, au vu de ce qui précède, l'intimé a à juste titre sanctionné le recourant pour la RPE manquante, il apparait néanmoins que, vu les circonstances particulières du cas d'espèce, une suspension de trois jours de son droit à l'indemnité se révèle trop sévère, compte tenu du principe de la proportionnalité. Dans ces conditions, il se justifie de réduire la sanction litigieuse.</w:t>
      </w:r>
    </w:p>
    <w:p>
      <w:r>
        <w:t>Une suspension d'un jour du droit à l'indemnité du recourant au lieu de trois jours tient compte, dans une mesure proportionnée, de la légèreté de sa faute, en l'absence d'antécédent.</w:t>
      </w:r>
    </w:p>
    <w:p>
      <w:r>
        <w:rPr>
          <w:b/>
        </w:rPr>
        <w:t>E. 7</w:t>
      </w:r>
    </w:p>
    <w:p>
      <w:r>
        <w:t>Au vu de ce qui précède, le recours est partiellement admis et la décision du 4 septembre 2019 est réformée en ce sens que la sanction est réduite à un jour de suspension du droit à l'indemnité de chômage du recourant. Il ne sera pas alloué d’indemnité de procédure au recourant qui n'était pas représenté et n’a pas fait valoir de frais engendrés par la procédure (art. 61 let. g LPGA). La procédure est gratuite.</w:t>
      </w:r>
    </w:p>
    <w:p>
      <w:r>
        <w:t>A/3686/2019 - 8/8 -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