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ATAS/88/2011 vom 24. Januar 2011</w:t>
      </w:r>
    </w:p>
    <w:p>
      <w:r>
        <w:t>GE Cour de justice, 2011-01-24, FR</w:t>
      </w:r>
    </w:p>
    <w:p>
      <w:r>
        <w:rPr>
          <w:b/>
        </w:rPr>
        <w:t xml:space="preserve">Quelle: </w:t>
      </w:r>
      <w:r>
        <w:t>https://mcp.opencaselaw.ch/entscheid/ge_gerichte_ATAS_88_2011</w:t>
      </w:r>
    </w:p>
    <w:p>
      <w:r>
        <w:t>FR: GE_GERICHTE ATAS/88/2011 du 24 janvier 2011</w:t>
      </w:r>
    </w:p>
    <w:p>
      <w:r>
        <w:t>IT: GE_GERICHTE ATAS/88/2011 del 24 gennaio 2011</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En l'espèce, l'objet du litige porte sur le droit de l'assuré à une rente de l'assurance- invalidité à la suite d'une incapacité de travail alléguée depuis le 23 novembre 2006.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dans le présent litige, pour les faits antérieurs à son entrée en vigueur.</w:t>
      </w:r>
    </w:p>
    <w:p>
      <w:r>
        <w:rPr>
          <w:b/>
        </w:rPr>
        <w:t>E. 3</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4 avril 2008, qui a été confirmé par la décision du 9 juillet 2008, contre laquelle l'assuré a interjeté directement recours devant le Tribunal des assurances sociales le 2 septembre 2008. c) Interjeté dans les forme et délai prévus par la loi, devant l'autorité compétente, le recours est en conséquence recevable (art. 56 ss LPGA).</w:t>
      </w:r>
    </w:p>
    <w:p>
      <w:r>
        <w:t>A/3278/2008 - 12/20 -</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A/3278/2008 - 15/20 -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A/3278/2008 - 16/20 -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la décision litigieuse alloue à l'assuré une demi-rente d'invalidité depuis le 1er novembre 2007. L'intimé a ensuite reconnu à l'assuré, à la suite de l'instruction complémentaire menée par la Cour de céans, le droit à un trois-quarts de rente d'invalidité depuis le 1er novembre 2007 et à une rente entière depuis le 1er septembre 2008. Il se fonde pour cela sur l'avis de la Dresse B__________ du SMR du 10 décembre 2010, et retient que l'assuré présentait entre le 23 novembre 2006 et le 31 mai 2008 une capacité de travail nulle dans l'ancienne activité et de 55 % dans une activité adaptée, puis nulle dans toute activité dès le 1er juin 2008. Quant aux recourants ils estiment, en se fondant sur le dernier rapport du Dr ROSSI du 25 novembre 2010, que l'assuré était totalement incapable de travailler depuis le 1er juin 2007 déjà. Il ressort du rapport du Dr O__________ du 25 novembre 2010 que les fonctions pulmonaires de l'assuré se sont dégradées entre décembre 2006, moment où le VEMS était de 67 % de la valeur prédite et juin 2007, moment où le VEMS est passé à 31 %. Par la suite, soit d'août 2007 à février 2008, les fonctions pulmonaires</w:t>
      </w:r>
    </w:p>
    <w:p>
      <w:r>
        <w:t>A/3278/2008 - 17/20 - se sont régulièrement et transitoirement améliorées. Ce médecin estime que l'état de santé de l'assuré s'est aggravé antérieurement au 23 septembre 2008, date retenue par la Dresse B__________, en tous les cas dès le 11 juin 2007 dès lors que l'assuré avait perdu 50 % du VEMS entre décembre 2006 et juin 2007. Le Dr O__________ a ainsi conclu qu'il pouvait affirmer que l'aggravation de l'état de santé entraînant une incapacité de travail totale dans toute activité, s'était produite bien antérieurement au 23 septembre 2008. Ce rapport, fondé sur des paramètres médicaux précis, soit le calcul du VEMS sur une période de décembre 2006 à décembre 2008 ainsi que plusieurs examens cliniques, est détaillé et complet. Il permet de conclure à l'existence d'une atteinte à la santé de l'assuré entraînant dès le 23 novembre 2006 une incapacité de travail totale dans l'ancienne activité et qui s'est aggravée entre décembre 2006 et juin 2007 de telle manière qu'à cette dernière date l'incapacité de travail était totale dans toute activité. Le Dr O__________ a expliqué de façon convaincante que la légère amélioration transitoire des fonctions pulmonaires depuis août 2007 n'avait pas permis à l'assuré de recouvrer une capacité de travail. Aucun élément ne permet de mettre en doute cette appréciation; en particulier l'affirmation a priori contradictoire figurant dans son rapport du 10 décembre 2007 selon laquelle une activité sédentaire de 7h/jour était exigible a été expliquée par le fait que l'assuré avait présenté une légère amélioration de ses fonctions respiratoires depuis août 2007 mais que cette amélioration s'était finalement révélée comme transitoire, puisque l'état de santé de l'assuré s'était ensuite dégradé, après la rédaction du rapport du Dr O__________, pour aboutir à un VEMS de 38 % en juin 2008. A cet égard, l'avis de la Dresse B__________ relativement à la survenance de l'incapacité totale de travail de l'assuré dans toute activité, fixée au 1er juin 2008, n'est pas convaincante et ne permet pas de mettre en doute les constatations du Dr O__________, lequel est par ailleurs spécialiste en pneumologie et à suivi l'assuré durant la période litigieuse. En particulier, l'application schématique de la classification américaine n'est pas pertinente. Elle fait tout d'abord abstraction de l'examen clinique effectué par le Dr O__________, et ne tient ainsi pas compte de la dyspnée au moindre effort attestée par ce médecin (avis du 5 décembre 2006), ni de la participation de la hernie hiatale dans l'insuffisance respiratoire chronique de l'assuré, entraînant une aggravation de celle-ci (avis du Dr O__________ du 22 octobre 2010 - déclaration du Dr O__________ en audience le 23 mars 2009). En outre, selon la classification américaine, une atteinte modérée de toute la personne ("impairment of the whole person") est évaluée de 30 à 45 % pour un VEMS (= FEV 1) de 51 à 59 % du prédit et non pas de 41 à 59 %, comme allégué par la Dresse B__________. Il est vrai qu'une atteinte sévère n'est admise dans cette même classification qu'à partir d'un VEMS de 40 % et moins de sorte que la tranche de 41 à 50 % du prédit n'apparaît pas dans le tableau. Reste que celui-ci n'est pas clair et ne permet pas de conclure, comme l'a fait la Dresse B__________ qu'un</w:t>
      </w:r>
    </w:p>
    <w:p>
      <w:r>
        <w:t>A/3278/2008 - 18/20 - VEMS de 41 à 59 % entraîne une gêne de 30 à 45 %. En particulier, le VEMS présent en août 2007 n'était encore que de 48 % de sorte qu'il est inférieur à la valeur figurant dans la classe 3 (VEMS de 51 à 59 %) et devrait en conséquence entraîner logiquement une gêne plus importante que celle de 30 à 45 % figurant au regard de la classe 3. Enfin, la classification américaine fait référence à un "impairment of the wohle person" et non pas à une capacité de travail, ce qui n'est pas identique. On peut en effet imaginer qu'une gêne de 30 à 45 % entraîne une incapacité de travail dans une mesure plus importante. Par ailleurs, aucun autre rapport médical au dossier ne vient contredire les constatations du Dr O__________, étant relevé que ceux de la Dresse Q__________ ont attesté une incapacité totale de travail de l'assuré depuis le 6 novembre 2006 (avis des 22 juin 2007 et 27 novembre 2008). Pour toutes ces raisons, il convient de suivre le rapport du Dr O__________ du 25 novembre 2010, lequel remplit les critères jurisprudentiels précités pour qu'il lui soit reconnu une pleine valeur probante et d'admettre que l'assuré présentait une capacité de travail totale dans son activité habituelle depuis le 23 septembre 2006 et dans toute activité depuis le 11 juin 2007. S'agissant de la période du 23 novembre 2006 au 10 juin 2007, l'intimé a retenu une capacité de travail de 55 % dans une activité adaptée en se fondant sur l'estimation de la Dresse B__________. A cet égard, on relèvera que l'avis de la Dresse B__________ n'est pas clair dès lors qu'elle semble retenir une telle capacité de travail de 55 % depuis le 23 novembre 2006 alors même qu'elle indique qu'elle était exigible depuis février 2008 en raison du VEMS à cette époque de 51 %. La Cour de céans constate néanmoins qu'une telle capacité de travail qui correspond à la période durant laquelle l'assuré a perdu 50 % du VEMS (décembre 2006 à juin 2007) peut être confirmée dès lors qu'elle correspond à une capacité de travail moyenne en tenant compte d'une diminution régulière de la capacité de travail de l'assuré. Elle est par ailleurs admise par les parties. Ainsi, l'assuré a été incapable de travailler à 40 % au moins en moyenne depuis le 23 novembre 2006 (45 % du 23 novembre 2006 au 31 mai 2007 et 100 % depuis le 1er juin 2007) de sorte qu'au 1er novembre 2007, l'assuré a droit à une rente entière d'invalidité, fondée sur un degré d'invalidité de 100 %.</w:t>
      </w:r>
    </w:p>
    <w:p>
      <w:r>
        <w:rPr>
          <w:b/>
        </w:rPr>
        <w:t>E. 9</w:t>
      </w:r>
    </w:p>
    <w:p>
      <w:r>
        <w:t>a) Au vu de ce qui précède, le recours sera admis, la décision litigieuse annulée et il sera dit que les recourants ont droit depuis le 1er novembre 2007 à une rente d'invalidité entière à laquelle aurait eu droit l'assuré, sous déduction des prestations déjà versées à celui-ci. b) La loi fédérale du 16 décembre 2005 modifiant la loi fédérale sur l'assurance- invalidité est entrée en vigueur le 1er juillet 2006 (RO 2006 2003), apporte des modifications qui concernent notamment la procédure conduite devant la Cour de céans (art. 52, 58 et 61 let. a LPGA). En particulier, la procédure de recours en matière de contestations portant sur l'octroi ou le refus de prestations de l'AI devant</w:t>
      </w:r>
    </w:p>
    <w:p>
      <w:r>
        <w:t>A/3278/2008 - 19/20 - la Cour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rPr>
          <w:b/>
        </w:rPr>
        <w:t>E. 10</w:t>
      </w:r>
    </w:p>
    <w:p>
      <w:r>
        <w:t>Un émolument de 200 fr. sera mis à la charge de l'intimé (art. 69 al. 1bis LAI) ainsi qu'une indemnité de 4'000 fr. en faveur des recourants.</w:t>
      </w:r>
    </w:p>
    <w:p>
      <w:r>
        <w:t>A/3278/2008 - 20/20 -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