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ATAS/889/2018 vom 8. Oktober 2018</w:t>
      </w:r>
    </w:p>
    <w:p>
      <w:r>
        <w:t>GE Cour de justice, 2018-10-08, FR</w:t>
      </w:r>
    </w:p>
    <w:p>
      <w:r>
        <w:rPr>
          <w:b/>
        </w:rPr>
        <w:t xml:space="preserve">Quelle: </w:t>
      </w:r>
      <w:r>
        <w:t>https://mcp.opencaselaw.ch/entscheid/ge_gerichte_ATAS_889_2018</w:t>
      </w:r>
    </w:p>
    <w:p>
      <w:r>
        <w:t>FR: GE_GERICHTE ATAS/889/2018 du 8 octobre 2018</w:t>
      </w:r>
    </w:p>
    <w:p>
      <w:r>
        <w:t>IT: GE_GERICHTE ATAS/889/2018 del 8 ottobre 2018</w:t>
      </w:r>
    </w:p>
    <w:p>
      <w:pPr>
        <w:pStyle w:val="Heading2"/>
      </w:pPr>
      <w:r>
        <w:t>Erwägungen</w:t>
      </w:r>
    </w:p>
    <w:p>
      <w:r>
        <w:rPr>
          <w:b/>
        </w:rPr>
        <w:t>E. 1</w:t>
      </w:r>
    </w:p>
    <w:p>
      <w:r>
        <w:t>a. Le tribunal des assurances compétent est celui du canton de domicile de l'assuré ou d'une autre partie au moment du dépôt du recours. En l’espèce, la recourante réside à Genève depuis le 10 novembre 2017. Le recours ayant été déposé le 8 janvier 2018, soit postérieurement au déménagement, les tribunaux du canton de Genève sont compétents. b.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Par ailleurs, au 1er janvier 2017, est entrée en vigueur la modification de la LAA du 25 septembre 2015. Dans la mesure où l’accident est antérieur à cette date, le droit du recourant à des prestations d'assurance s’examine au regard de l'ancien droit (al. 1 des dispositions transitoires relatives à la modification du 25 septembre 2015), d'autant que dans le cas d'espèce la modification légale ne concerne pas la problématique litigieuse.</w:t>
      </w:r>
    </w:p>
    <w:p>
      <w:r>
        <w:rPr>
          <w:b/>
        </w:rPr>
        <w:t>E. 3</w:t>
      </w:r>
    </w:p>
    <w:p>
      <w:r>
        <w:t>Interjeté dans la forme et le délai prévus par la loi, compte tenu de la suspension des délais pendant la période du 18 décembre au 2 janvier inclusivement (art. 38 al.4 let. c LPGA) le recours est recevable (art. 60 al. 1 LPGA ; art. 89B de la loi sur la procédure administrative du 12 septembre 1985 – LPA ; RS/GE E 5 10).</w:t>
      </w:r>
    </w:p>
    <w:p>
      <w:r>
        <w:rPr>
          <w:b/>
        </w:rPr>
        <w:t>E. 4</w:t>
      </w:r>
    </w:p>
    <w:p>
      <w:r>
        <w:t>Est litigieuse la question de savoir si les troubles présentés par la recourante sont en lien de causalité avec l'accident du 10 août 2016, singulièrement si les troubles oculaires sont en lien de causalité naturelle avec ledit accident et si les troubles ORL sont en lien de causalité adéquate.</w:t>
      </w:r>
    </w:p>
    <w:p>
      <w:r>
        <w:rPr>
          <w:b/>
        </w:rPr>
        <w:t>E. 5</w:t>
      </w:r>
    </w:p>
    <w:p>
      <w:r>
        <w:t>La recourante invoque une violation de son droit d’être entendue, la décision sur opposition querellée ayant été rendue sur la base de rapports dont elle ignorait l’existence et sur lesquels elle n’avait pas pu se prononcer. Ce grief, de nature formelle, doit être examiné en premier lieu (ATF 127 V 431 consid. 3d/aa, 124 V 90 consid. 2 notamment). a.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arrêt du Tribunal fédéral 9C 1016/2009 du 3 mars 2010).</w:t>
      </w:r>
    </w:p>
    <w:p>
      <w:r>
        <w:t>A/40/2018 - 8/16 -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l'espèce, le droit d'être entendu de la recourante a, à l’évidence, été violé dans la mesure où elle n’a pu s’exprimer ni sur le rapport du Dr D______ du 13 septembre 2017 ni sur l’appréciation du Dr G______, sur lesquels l’intimée s’est fondée pour refuser la prise en charge des suites de la rechute. Cela étant, ces pièces ont été produites en instance de recours. La recourante pouvait ainsi faire valoir ses arguments à leur propos devant la chambre de céans, soit une autorité de recours jouissant d'un plein pouvoir d'examen, (ATF 126 V 132 consid. 2b et les références; voir également Moor, Droit administratif, vol. II, p. 190). La violation du droit d’être entendue a ainsi été réparée.</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b/aa.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Ainsi, l’assureur-accidents doit également prendre en charge les causes indirectes d’un accident (RAMA 2003 no. U 487 p. 337 consid. 5.2.2; arrêts du Tribunal fédéral 8C_684/2008 du 5 janvier 2009 consid. 5.1 et 8C_444/2008 du 23 décembre 2008 consid. 5). Par ailleurs, la notion du lien de</w:t>
      </w:r>
    </w:p>
    <w:p>
      <w:r>
        <w:t>A/40/2018 - 9/16 - causalité naturelle entre l’accident et l’atteinte prédominant en matière médicale ne se recoupe pas avec celle du domaine juridique, où une causalité partielle suffit à fonder l'obligation de prester de l'assureur-accidents (arrêt du Tribunal fédéral des assurances U 177/02 du 15 juin 2004 consid. 5.2.1).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n°U 341 p. 408 consid. 3b). b/bb.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d’autres termes, en cas d’atteintes objectivables du point de vue organique, la causalité adéquate et la causalité naturelle se recouvrent (ATF 134 V 109 consid. 2.1).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A noter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(SVR 2012 UV n° 5 p. 17 ; voir également arrêt du Tribunal fédéral 8C_714/2012</w:t>
      </w:r>
    </w:p>
    <w:p>
      <w:r>
        <w:t>A/40/2018 - 10/16 - du 15 octobre 2013 consid. 5.2.1). Le Tribunal fédéral a déjà eu l'occasion de juger qu'une IRM fonctionnelle (notamment par la technique dite de tenseur de diffusion) ne constitue pas une méthode diagnostique éprouvée par la science médicale et qu'elle n'a donc pas de valeur probante pour statuer sur le rapport de causalité entre des symptômes présentés par un assuré et un traumatisme par accélération cervicale ou un traumatisme équivalent (voir les arrêts du Tribunal fédéral 8C_714/2012 du 15 octobre 2013 consid. 5.2.1, 8C_321/2010 du 29 juin 2010 consid. 4.1.2, 8C_510/2009 du 3 mai 2010 consid. 3.2.3 et 8C_238/2009 du 3 novembre 2009 consid. 3.2.2)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crânio-cérébral (ATF 117 V 369 consid. 4b), on peut renoncer à distinguer les éléments physiques des éléments psychiques (sur l'ensemble de la question, ATF 127 V 102 consid. 5b/bb et SVR 2007 UV n° 8 p. 27 consid. 2 et les références). A noter qu’en cas de traumatisme crânio-cérébral, l’atteinte subie par l’assuré doit se situer à la limite de la contusion cérébrale, une simple commotion cérébrale n’étant pas suffisante, pour que les critères applicables en cas de traumatisme de type « coup du lapin » soient applicables (arrêts du Tribunal fédéral 8C_476/2007 du 4 août 2008 consid. 4.1.3 et 8C_270/2011 du 26 juillet 2001 consid. 2.1 et les références citées). Lorsque la pratique susmentionnée en matière de coup du lapin ou traumatisme analogue ne trouve pas application, il y a lieu d’examiner la situation au regard des principes en matière de troubles psychiques (ATF 115 V 133 et 403), en particulier en distinguant entre atteintes d'origine psychique et atteintes organiques (arrêt du Tribunal fédéral 8C_310/2011 consid. 3). c. Les prestations d'assurance sont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1994, n° U 206, p. 327, consid. 2 ; arrêt du Tribunal fédéral des assurances U 80/05 du 18 novembre 2005).</w:t>
      </w:r>
    </w:p>
    <w:p>
      <w:r>
        <w:t>A/40/2018 - 11/16 -</w:t>
      </w:r>
    </w:p>
    <w:p>
      <w:r>
        <w:rPr>
          <w:b/>
        </w:rPr>
        <w:t>E. 7</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w:t>
      </w:r>
    </w:p>
    <w:p>
      <w:r>
        <w:t>A/40/2018 - 12/16 - de mettre en œuvre une expertise par un médecin indépendant selon la procédure de l'art. 44 LPGA ou une expertise judiciaire (ATF 135 V 465 consid. 4 ; arrêt du Tribunal fédéral 8C_923/2010 du 2 novembre 2011 consid. 5.2). c/bb.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w:t>
      </w:r>
    </w:p>
    <w:p>
      <w:r>
        <w:t>A/40/2018 - 13/16 -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9</w:t>
      </w:r>
    </w:p>
    <w:p>
      <w:r>
        <w:t>a. A titre liminaire, il convient de relever que la SUVA a refusé de prester sans connaître la nature exacte des troubles dont souffrait la recourante. En effet, l’annonce de rechute du 23 mai 2017 ne précise pas ces plaintes. Tout au plus sait- on que la recourante a été incapable de travailler pendant près d’un mois. Le courriel de l’employeur de la recourante évoquait un épuisement lié aux conséquences de l’accident, sans autres précisions. La nature exacte des plaintes de la recourante ne ressort en réalité que de son acte de recours, dans lequel elle a expliqué qu’en raison des acouphènes, du manque d’accommodation oculaire et du vertige, elle avait été incapable de réaliser des tâches quotidiennes de recherche au travail, lesquelles demandaient beaucoup de concentration. Elle avait donc dû réduire son taux d’activité à 50 % (ch. 10 de la partie en fait du recours). Dans le cadre de la procédure d’opposition, l’intimée a récolté des pièces supplémentaires, sur la base desquelles elle a considéré que les troubles ophtalmologiques n’étaient pas en lien de causalité naturelle avec l’accident assuré. S’agissant des troubles ORL, elle s’est limitée à solliciter son médecin-conseil sur la question du caractère objectivable des troubles et a nié le lien de causalité adéquate, sans procéder à d’autres mesures d’instruction. Elle n’a, en revanche, pas mené d’instruction en lien avec les troubles ORL, se contentant de relever qu’ils ne constituaient pas des troubles objectivables du point de vue organique et que les critères en matière de causalité adéquate faisaient défaut, de sorte que la question du lien de causalité naturelle pouvait être laissée ouverte. Il convient dès lors d’examiner si la manière de la décision sur opposition querellée est justifiée. b/aa. En premier lieu, l’intimée a nié l’existence d’un lien de causalité naturelle entre l’accident assuré et les troubles ophtalmologiques en se fondant sur l’appréciation du 13 octobre 2017 de son médecin-conseil, le Dr G______. Il convient donc d’examiner la valeur probante de ce document. Force est tout d’abord de relever que le Dr G______ n’a pas examiné la recourante pour établir son appréciation du 13 octobre 2017, sur laquelle l’intimée s’est fondée pour refuser de prendre en charge la rechute. Cela ne lui ôte toutefois pas toute valeur probante de ce seul fait. En effet, selon la jurisprudence fédérale, une appréciation sur dossier peut avoir une valeur probante si elle se fonde sur</w:t>
      </w:r>
    </w:p>
    <w:p>
      <w:r>
        <w:t>A/40/2018 - 14/16 - suffisamment d’appréciations médicales qui, elles, se basent sur un examen personnel de l’assuré. Or, force est de constater que le dossier ne contient que deux appréciations médicales établies par l’ophtalmologue traitant, le Dr D______. La première, datée du 22 mai 2017, était tellement peu détaillée que le médecin-conseil a lui-même demandé à l’intimée de poser des questions complémentaires au Dr D______. Quant au deuxième rapport, daté du 13 septembre 2017, il ne comporte aucune anamnèse ni aucune indication quant aux plaintes de la recourante. Le médecin précité évoque un accident de 2015 et relève que la recourante n’a consulté aucun médecin jusqu’au 30 août 2016, alors que l’événement assuré s’est déroulé le 10 août 2016 et que seuls 20 jours s’étaient écoulés avant qu’elle ne consulte le médecin précité. Par ailleurs, le Dr D______ mentionne un état stable lors du dernier contrôle le 10 février 2017. Le présent litige porte toutefois sur la rechute, datée du 3 avril 2017. En réalité, le dossier sur lequel s’est fondée l’intimée ne comporte aucune appréciation médicale examinant les troubles ophtalmologique ayant motivé l’annonce de rechute. Dans de telles conditions, on ne peut considérer que l’appréciation du Dr G______ repose sur suffisamment d’appréciations médicales se basant sur un examen personnel de l’assurée, de sorte que, pour ce motif déjà, l’appréciation du médecin-conseil précité présente une valeur probante amoindrie. À cela s’ajoute le fait que ladite appréciation ne comporte aucune anamnèse, ne liste aucune des pièces et qu’elle ne se prononce jamais sur la possibilité d’une décompensation de l’amblyopie préexistante alors que cela a été évoqué par le Dr E______, neurologue. Les conclusions du médecin-conseil de l’intimée ne sont ainsi que théoriques et ne prennent pas en considération les particularités du cas de la recourante. Par conséquent, l’appréciation du Dr G______ du 13 octobre 2017 est dénuée de toute valeur probante, de sorte que l’intimée ne pouvait s’y fier pour trancher la question de la causalité naturelle entre l’accident assuré et les troubles ophtalmologiques. b/bb. L’intimée a ensuite laissé ouverte la question de la causalité naturelle entre l’accident assuré et les troubles ORL, de nature non objectivables, étant donné que le lien de causalité adéquate devait être nié, aucun des critères retenus par la jurisprudence n’étant réalisé. Conformément à la jurisprudence fédérale, l’existence d’un lien de causalité adéquate s’examine lorsque l’état de santé de l’assuré est stabilisé, à savoir lorsqu'on ne peut plus attendre de la continuation du traitement médical une amélioration sensible de l’état de santé de l’assuré (voir ATF 134 V 109 consid. 6.1 ; arrêt du Tribunal fédéral 8C_683/2017 consid. 5). En d’autres termes, tant qu’il existe un lien de causalité naturelle et que l’état de santé de santé de la personne assurée n’est pas stabilisé, l’assureur-accidents ne peut pas examiner la question du lien de causalité adéquate. Or, dans le cas présent, l’intimée a nié la question de la causalité adéquate avant même d’examiner l’existence d’un lien de causalité naturelle et de s’interroger sur</w:t>
      </w:r>
    </w:p>
    <w:p>
      <w:r>
        <w:t>A/40/2018 - 15/16 - la stabilisation de l’état de santé. En niant d’emblée l’existence d’un lien de causalité adéquate, l’intimée a manifestement agi prématurément. c. En résumé, le dossier de l’intimée ne contient aucun rapport médical circonstancié et probant permettant de trancher la question du lien de causalité entre l’accident assuré et les troubles faisant l’objet de l’annonce de rechute. Dans ces circonstances, la chambre de céans n’est pas en mesure de se prononcer de manière définitive sur l’existence d’un lien de causalité entre l’accident du 10 août 2016 et les troubles dont était atteinte la recourante. Force est ainsi de considérer que l’intimée a constaté les faits de manière sommaire, sur la base des seuls rapports établis par ses médecins-conseils très peu motivés et ne disposant d’aucune valeur probante. En pareilles circonstances, il n’appartient pas au juge de suppléer aux carences administratives, de sorte que le dossier sera renvoyé à l’intimée pour instruction complémentaire sur le lien de causalité naturelle entre les troubles présentés par la recourante et l’accident du 10 août 2016 et, dans l’affirmative, sur la date d’un éventuel statu quo voire, sur la date d’une éventuelle stabilisation. Il appartiendra à l’intimée, dans ce contexte, de se procurer le rapport de l’hôpital de Sion ainsi que tous les rapports d’imagerie effectuée en lien avec ces atteintes et de solliciter des rapports de tous les médecins ayant examiné la recourante. Cela fait, l’intimée devra, selon les conclusions des médecins traitants, ordonner une expertise.</w:t>
      </w:r>
    </w:p>
    <w:p>
      <w:r>
        <w:rPr>
          <w:b/>
        </w:rPr>
        <w:t>E. 10</w:t>
      </w:r>
    </w:p>
    <w:p>
      <w:r>
        <w:t>Au vu de ce qui précède, le recours sera partiellement admis et la décision sur opposition du 22 novembre 2017 sera annulée. La cause sera renvoyée à l’intimée pour instruction complémentaire au sens des considérants. La recourante obtenant gain de cause, est représentée par un avocat auquel elle a dû recourir pour défendre ses intérêts dans le cadre du présent recours, de sorte qu’une indemnité lui sera accordée à titre de participation à ses frais et dépens (art. 61 let. g LPGA; art. 6 du règlement sur les frais, émoluments et indemnités en matière administrative du 30 juillet 1986 [RFPA - E 5 10.03]). Cette indemnité est arrêtée en l'espèce à CHF 1'500.-. Pour le surplus, la procédure est gratuite (art. 61 let. a LPGA).</w:t>
      </w:r>
    </w:p>
    <w:p>
      <w:r>
        <w:t>A/40/2018 - 16/16 -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